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市工信局积极组织开展法治宣传活动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127635</wp:posOffset>
            </wp:positionV>
            <wp:extent cx="5590540" cy="3154680"/>
            <wp:effectExtent l="0" t="0" r="10160" b="7620"/>
            <wp:wrapNone/>
            <wp:docPr id="2" name="图片 2" descr="C:/Users/ADMINI~1/AppData/Local/Temp/picturecompress_2021031610182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compress_20210316101825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t="9995" b="14766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了弘扬雷锋精神，普及法律知识，倡导文明新风，培育和践行社会主义核心价值观。3月5日上午，市工信局将学雷锋活动与法治宣传活动紧密结合起来，组织志愿者在龙都广场开展学雷锋志愿服务活动，广泛宣传与群众生产生活密切相关的法律法规，积极营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15240</wp:posOffset>
            </wp:positionV>
            <wp:extent cx="5581650" cy="2614295"/>
            <wp:effectExtent l="0" t="0" r="0" b="14605"/>
            <wp:wrapNone/>
            <wp:docPr id="1" name="图片 1" descr="C:/Users/ADMINI~1/AppData/Local/Temp/picturecompress_2021031610171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~1/AppData/Local/Temp/picturecompress_20210316101717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rcRect l="1706" t="5461" r="-1706" b="3208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110490</wp:posOffset>
            </wp:positionV>
            <wp:extent cx="5608320" cy="3157855"/>
            <wp:effectExtent l="0" t="0" r="11430" b="4445"/>
            <wp:wrapNone/>
            <wp:docPr id="3" name="图片 3" descr="efb939a884056fada1ad9280a679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b939a884056fada1ad9280a6798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活动通过宣传展板、现场咨询、赠送宣传资料等多种形式向群众传播法律知识，现场气氛热烈，秩序井然，吸引了不少群众驻足。通过此次活动共发放各类宣传页和资料500余份，使居民在得到志愿服务的同时掌握相关法律知识，在潜移默化中增强了法律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2021年3月6日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華康唐風隸W5(P)">
    <w:panose1 w:val="03000500000000000000"/>
    <w:charset w:val="88"/>
    <w:family w:val="auto"/>
    <w:pitch w:val="default"/>
    <w:sig w:usb0="800002E3" w:usb1="28CFFCFA" w:usb2="00000016" w:usb3="00000000" w:csb0="00100001" w:csb1="00000000"/>
  </w:font>
  <w:font w:name="字魂萌趣软糖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3393B"/>
    <w:rsid w:val="00ED06E2"/>
    <w:rsid w:val="05D83BE4"/>
    <w:rsid w:val="06CD486A"/>
    <w:rsid w:val="25434F4D"/>
    <w:rsid w:val="3B845786"/>
    <w:rsid w:val="6DD0594E"/>
    <w:rsid w:val="7C7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2021-03-16T01:22:00Z</dcterms:created>
  <dc:creator>WPS_1591578515</dc:creator>
  <cp:lastModifiedBy>WPS_1591578515</cp:lastModifiedBy>
  <dcterms:modified xsi:type="dcterms:W3CDTF">2021-03-16T02:22:54Z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