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840" w:rightChars="4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  件</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2023年省级制造业高质量发展专项资金</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技改示范类项目拟支持名单</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p>
    <w:tbl>
      <w:tblPr>
        <w:tblStyle w:val="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045"/>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序号</w:t>
            </w:r>
          </w:p>
        </w:tc>
        <w:tc>
          <w:tcPr>
            <w:tcW w:w="3045" w:type="dxa"/>
          </w:tcPr>
          <w:p>
            <w:pPr>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企业名称</w:t>
            </w:r>
          </w:p>
        </w:tc>
        <w:tc>
          <w:tcPr>
            <w:tcW w:w="4917" w:type="dxa"/>
          </w:tcPr>
          <w:p>
            <w:pPr>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濮阳市新纺科技有限公司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濮阳市新纺科技有限公司年产2200吨纤维素纱生产项目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河南星汉生物科技有限公司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河南星汉生物科技有限公司L-乳酸副产物提纯技改项目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濮阳可利威化工有限公司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濮阳可利威化工有限公司年产10万吨氯代异氰尿酸（盐）技改扩建项目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河南海源精细化工有限公司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河南海源精细化工有限公司丙炔醇系列产品扩建项目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濮阳惠成电子材料股份有限公司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年产2万吨甲基四氢苯酐扩建项目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河南华龙香料有限公司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河南华龙香料有限公司年产1000吨香料搬迁项目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濮阳市联众兴业化工有限公司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联众兴业化工有限公司航空航天高能燃料暨绿色环保功能材料改扩建项目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天能集团（河南）能源科技有限公司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天能集团年产1580万Kvah新型动力电池组装、包装及配套智能化改造项目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9"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3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河南省君恒实业集团生物科技有限公司</w:t>
            </w:r>
          </w:p>
        </w:tc>
        <w:tc>
          <w:tcPr>
            <w:tcW w:w="491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河南省君恒实业集团生物科技有限公司40万吨/年重蜡</w:t>
            </w:r>
            <w:bookmarkStart w:id="0" w:name="_GoBack"/>
            <w:bookmarkEnd w:id="0"/>
            <w:r>
              <w:rPr>
                <w:rFonts w:hint="default" w:ascii="Times New Roman" w:hAnsi="Times New Roman" w:eastAsia="仿宋_GB2312" w:cs="Times New Roman"/>
                <w:i w:val="0"/>
                <w:color w:val="000000"/>
                <w:kern w:val="0"/>
                <w:sz w:val="28"/>
                <w:szCs w:val="28"/>
                <w:u w:val="none"/>
                <w:lang w:val="en-US" w:eastAsia="zh-CN" w:bidi="ar"/>
              </w:rPr>
              <w:t>加氢生产高档白油技术改造项目</w:t>
            </w:r>
          </w:p>
        </w:tc>
      </w:tr>
    </w:tbl>
    <w:p>
      <w:pPr>
        <w:keepNext w:val="0"/>
        <w:keepLines w:val="0"/>
        <w:pageBreakBefore w:val="0"/>
        <w:widowControl w:val="0"/>
        <w:kinsoku/>
        <w:wordWrap/>
        <w:overflowPunct/>
        <w:topLinePunct w:val="0"/>
        <w:autoSpaceDE/>
        <w:autoSpaceDN/>
        <w:bidi w:val="0"/>
        <w:adjustRightInd/>
        <w:snapToGrid/>
        <w:spacing w:line="560" w:lineRule="exact"/>
        <w:ind w:right="840" w:rightChars="400"/>
        <w:jc w:val="both"/>
        <w:textAlignment w:val="auto"/>
        <w:rPr>
          <w:rFonts w:hint="default" w:ascii="Times New Roman" w:hAnsi="Times New Roman" w:eastAsia="仿宋_GB2312" w:cs="Times New Roman"/>
          <w:sz w:val="32"/>
          <w:szCs w:val="32"/>
          <w:lang w:val="en-US"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ZDY3ZmE1ZDEzNDdmMjFhOWQ0ZDkwM2Q2OGQwOTAifQ=="/>
  </w:docVars>
  <w:rsids>
    <w:rsidRoot w:val="105E0214"/>
    <w:rsid w:val="04A53346"/>
    <w:rsid w:val="0A841AB5"/>
    <w:rsid w:val="105E0214"/>
    <w:rsid w:val="16C721A3"/>
    <w:rsid w:val="1FD14879"/>
    <w:rsid w:val="21F21BE6"/>
    <w:rsid w:val="35D15A57"/>
    <w:rsid w:val="3D6C6AA1"/>
    <w:rsid w:val="456E2DDA"/>
    <w:rsid w:val="4B4368B1"/>
    <w:rsid w:val="5351008B"/>
    <w:rsid w:val="58E50B69"/>
    <w:rsid w:val="61997936"/>
    <w:rsid w:val="63981584"/>
    <w:rsid w:val="6B8966EA"/>
    <w:rsid w:val="6BB93620"/>
    <w:rsid w:val="75F43695"/>
    <w:rsid w:val="77E9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402</Words>
  <Characters>421</Characters>
  <Lines>0</Lines>
  <Paragraphs>0</Paragraphs>
  <TotalTime>12</TotalTime>
  <ScaleCrop>false</ScaleCrop>
  <LinksUpToDate>false</LinksUpToDate>
  <CharactersWithSpaces>429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2020-08-26T01:10:00Z</dcterms:created>
  <dc:creator>Administrator</dc:creator>
  <cp:lastModifiedBy>徐乾</cp:lastModifiedBy>
  <dcterms:modified xsi:type="dcterms:W3CDTF">2022-09-13T09:17:55Z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81F4BB4DFC4A4902A0D0F181F0EC58D2</vt:lpwstr>
  </property>
</Properties>
</file>