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濮阳市2023年制造业高质量发展</w:t>
      </w:r>
    </w:p>
    <w:p>
      <w:pPr>
        <w:widowControl w:val="0"/>
        <w:wordWrap/>
        <w:adjustRightInd/>
        <w:snapToGrid/>
        <w:spacing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eastAsia="zh-CN"/>
        </w:rPr>
      </w:pPr>
      <w:r>
        <w:rPr>
          <w:rFonts w:hint="default" w:ascii="Times New Roman" w:hAnsi="Times New Roman" w:eastAsia="方正小标宋_GBK" w:cs="Times New Roman"/>
          <w:sz w:val="44"/>
          <w:szCs w:val="44"/>
        </w:rPr>
        <w:t>赋能攻坚行动方案</w:t>
      </w:r>
    </w:p>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2"/>
        <w:keepNext w:val="0"/>
        <w:keepLines w:val="0"/>
        <w:pageBreakBefore w:val="0"/>
        <w:widowControl w:val="0"/>
        <w:kinsoku/>
        <w:wordWrap/>
        <w:overflowPunct/>
        <w:topLinePunct w:val="0"/>
        <w:autoSpaceDE/>
        <w:autoSpaceDN/>
        <w:bidi w:val="0"/>
        <w:adjustRightInd/>
        <w:snapToGrid/>
        <w:spacing w:after="0"/>
        <w:ind w:firstLine="0"/>
        <w:jc w:val="center"/>
        <w:textAlignment w:val="auto"/>
        <w:rPr>
          <w:rFonts w:hint="default" w:ascii="楷体_GB2312" w:hAnsi="楷体_GB2312" w:eastAsia="楷体_GB2312" w:cs="楷体_GB2312"/>
          <w:sz w:val="32"/>
          <w:szCs w:val="32"/>
          <w:lang w:eastAsia="zh-CN"/>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为全面贯彻落实党的二十大精神，坚持把发展经济的着力点放在实体经济上，推进新型工业化，坚定不移实施制造强市战略，加快构建能级更高、结构更优、创新更强、动能更足、</w:t>
      </w:r>
      <w:r>
        <w:rPr>
          <w:rFonts w:hint="default" w:ascii="Times New Roman" w:hAnsi="Times New Roman" w:eastAsia="仿宋_GB2312" w:cs="Times New Roman"/>
          <w:b w:val="0"/>
          <w:bCs w:val="0"/>
          <w:sz w:val="32"/>
          <w:szCs w:val="32"/>
        </w:rPr>
        <w:t>效益更好的先进制造业体系，在全国资源枯竭城市高质量发展中走在前列、勇立潮头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特制定本方案</w:t>
      </w:r>
      <w:r>
        <w:rPr>
          <w:rFonts w:hint="default" w:ascii="Times New Roman" w:hAnsi="Times New Roman" w:eastAsia="仿宋_GB2312" w:cs="Times New Roman"/>
          <w:b w:val="0"/>
          <w:bCs w:val="0"/>
          <w:sz w:val="32"/>
          <w:szCs w:val="32"/>
        </w:rPr>
        <w:t>。</w:t>
      </w:r>
    </w:p>
    <w:p>
      <w:pPr>
        <w:widowControl w:val="0"/>
        <w:wordWrap/>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一、总体要求</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（一）指导思想。</w:t>
      </w:r>
      <w:r>
        <w:rPr>
          <w:rFonts w:hint="default" w:ascii="Times New Roman" w:hAnsi="Times New Roman" w:eastAsia="仿宋_GB2312" w:cs="Times New Roman"/>
          <w:b w:val="0"/>
          <w:bCs w:val="0"/>
          <w:sz w:val="32"/>
          <w:szCs w:val="32"/>
        </w:rPr>
        <w:t>坚持以习近平新时代中国特色社会主义思想为指导，全面落实习近平总书记关于制造强国战略的重要论述和视察河南重要讲话</w:t>
      </w:r>
      <w:r>
        <w:rPr>
          <w:rFonts w:hint="eastAsia" w:ascii="Times New Roman" w:hAnsi="Times New Roman" w:eastAsia="仿宋_GB2312" w:cs="Times New Roman"/>
          <w:b w:val="0"/>
          <w:bCs w:val="0"/>
          <w:sz w:val="32"/>
          <w:szCs w:val="32"/>
          <w:lang w:val="en-US" w:eastAsia="zh-CN"/>
        </w:rPr>
        <w:t>重要</w:t>
      </w:r>
      <w:r>
        <w:rPr>
          <w:rFonts w:hint="default" w:ascii="Times New Roman" w:hAnsi="Times New Roman" w:eastAsia="仿宋_GB2312" w:cs="Times New Roman"/>
          <w:b w:val="0"/>
          <w:bCs w:val="0"/>
          <w:sz w:val="32"/>
          <w:szCs w:val="32"/>
        </w:rPr>
        <w:t>指示，抢抓国家战略聚焦河南重大机遇，深入实施换道领跑、数字化转型等战略，着力构建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一高四新两能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产业发展格局，延续工业项目攻坚良好态势，推动更多濮阳制造在更高水平、更高层次上实现质量变革、效率变革、动力变革，加快濮阳制造叫响全国、冲向世界，为全面建设社会主义现代化濮阳提供坚实支撑。</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楷体_GB2312" w:cs="Times New Roman"/>
          <w:b w:val="0"/>
          <w:bCs w:val="0"/>
          <w:kern w:val="2"/>
          <w:sz w:val="32"/>
          <w:szCs w:val="32"/>
          <w:lang w:val="en-US" w:eastAsia="zh-CN" w:bidi="ar-SA"/>
        </w:rPr>
        <w:t>（二）主要目标。</w:t>
      </w:r>
      <w:r>
        <w:rPr>
          <w:rFonts w:hint="default" w:ascii="Times New Roman" w:hAnsi="Times New Roman" w:eastAsia="仿宋_GB2312" w:cs="Times New Roman"/>
          <w:b w:val="0"/>
          <w:bCs w:val="0"/>
          <w:color w:val="000000"/>
          <w:spacing w:val="0"/>
          <w:w w:val="100"/>
          <w:kern w:val="2"/>
          <w:sz w:val="32"/>
          <w:szCs w:val="32"/>
          <w:highlight w:val="none"/>
          <w:lang w:val="en-US" w:eastAsia="zh-CN" w:bidi="ar-SA"/>
        </w:rPr>
        <w:t>2023年，实施亿元以上制造业项目163个，年度完成投资500亿元以上，投产78个；实施</w:t>
      </w:r>
      <w:r>
        <w:rPr>
          <w:rFonts w:hint="eastAsia" w:ascii="Times New Roman" w:hAnsi="Times New Roman" w:eastAsia="仿宋_GB2312" w:cs="Times New Roman"/>
          <w:b w:val="0"/>
          <w:bCs w:val="0"/>
          <w:color w:val="000000"/>
          <w:spacing w:val="0"/>
          <w:w w:val="100"/>
          <w:kern w:val="2"/>
          <w:sz w:val="32"/>
          <w:szCs w:val="32"/>
          <w:highlight w:val="none"/>
          <w:lang w:val="en-US" w:eastAsia="zh-CN" w:bidi="ar-SA"/>
        </w:rPr>
        <w:t>“</w:t>
      </w:r>
      <w:r>
        <w:rPr>
          <w:rFonts w:hint="default" w:ascii="Times New Roman" w:hAnsi="Times New Roman" w:eastAsia="仿宋_GB2312" w:cs="Times New Roman"/>
          <w:b w:val="0"/>
          <w:bCs w:val="0"/>
          <w:color w:val="000000"/>
          <w:spacing w:val="0"/>
          <w:w w:val="100"/>
          <w:kern w:val="2"/>
          <w:sz w:val="32"/>
          <w:szCs w:val="32"/>
          <w:highlight w:val="none"/>
          <w:lang w:val="en-US" w:eastAsia="zh-CN" w:bidi="ar-SA"/>
        </w:rPr>
        <w:t>四化改造</w:t>
      </w:r>
      <w:r>
        <w:rPr>
          <w:rFonts w:hint="eastAsia" w:ascii="Times New Roman" w:hAnsi="Times New Roman" w:eastAsia="仿宋_GB2312" w:cs="Times New Roman"/>
          <w:b w:val="0"/>
          <w:bCs w:val="0"/>
          <w:color w:val="000000"/>
          <w:spacing w:val="0"/>
          <w:w w:val="100"/>
          <w:kern w:val="2"/>
          <w:sz w:val="32"/>
          <w:szCs w:val="32"/>
          <w:highlight w:val="none"/>
          <w:lang w:val="en-US" w:eastAsia="zh-CN" w:bidi="ar-SA"/>
        </w:rPr>
        <w:t>”</w:t>
      </w:r>
      <w:r>
        <w:rPr>
          <w:rFonts w:hint="default" w:ascii="Times New Roman" w:hAnsi="Times New Roman" w:eastAsia="仿宋_GB2312" w:cs="Times New Roman"/>
          <w:b w:val="0"/>
          <w:bCs w:val="0"/>
          <w:color w:val="000000"/>
          <w:spacing w:val="0"/>
          <w:w w:val="100"/>
          <w:kern w:val="2"/>
          <w:sz w:val="32"/>
          <w:szCs w:val="32"/>
          <w:highlight w:val="none"/>
          <w:lang w:val="en-US" w:eastAsia="zh-CN" w:bidi="ar-SA"/>
        </w:rPr>
        <w:t>项目128个，年度完成投资160亿元以上，投产82个。</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到2023年底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制造业投资增速35%以上，占工业投资的60%以上；制造</w:t>
      </w:r>
      <w:r>
        <w:rPr>
          <w:rFonts w:hint="default" w:ascii="Times New Roman" w:hAnsi="Times New Roman" w:eastAsia="仿宋_GB2312" w:cs="Times New Roman"/>
          <w:b w:val="0"/>
          <w:bCs w:val="0"/>
          <w:sz w:val="32"/>
          <w:szCs w:val="32"/>
          <w:highlight w:val="none"/>
        </w:rPr>
        <w:t>业增加值增速10%以上，占规模以上工业增加值</w:t>
      </w:r>
      <w:r>
        <w:rPr>
          <w:rFonts w:hint="default" w:ascii="Times New Roman" w:hAnsi="Times New Roman" w:eastAsia="仿宋_GB2312" w:cs="Times New Roman"/>
          <w:b w:val="0"/>
          <w:bCs w:val="0"/>
          <w:sz w:val="32"/>
          <w:szCs w:val="32"/>
          <w:highlight w:val="none"/>
          <w:lang w:eastAsia="zh-CN"/>
        </w:rPr>
        <w:t>的</w:t>
      </w:r>
      <w:r>
        <w:rPr>
          <w:rFonts w:hint="default" w:ascii="Times New Roman" w:hAnsi="Times New Roman" w:eastAsia="仿宋_GB2312" w:cs="Times New Roman"/>
          <w:b w:val="0"/>
          <w:bCs w:val="0"/>
          <w:sz w:val="32"/>
          <w:szCs w:val="32"/>
          <w:highlight w:val="none"/>
        </w:rPr>
        <w:t>70%以上。战略性新兴产业增加值增速15%以上，占规模以上工业增加值的</w:t>
      </w:r>
      <w:r>
        <w:rPr>
          <w:rFonts w:hint="default" w:ascii="Times New Roman" w:hAnsi="Times New Roman" w:eastAsia="仿宋_GB2312" w:cs="Times New Roman"/>
          <w:b w:val="0"/>
          <w:bCs w:val="0"/>
          <w:sz w:val="32"/>
          <w:szCs w:val="32"/>
        </w:rPr>
        <w:t>15%以上。规模以上制造业企业数量</w:t>
      </w:r>
      <w:r>
        <w:rPr>
          <w:rFonts w:hint="default" w:ascii="Times New Roman" w:hAnsi="Times New Roman" w:eastAsia="仿宋_GB2312" w:cs="Times New Roman"/>
          <w:b w:val="0"/>
          <w:bCs w:val="0"/>
          <w:sz w:val="32"/>
          <w:szCs w:val="32"/>
          <w:lang w:val="en-US" w:eastAsia="zh-CN"/>
        </w:rPr>
        <w:t>新增</w:t>
      </w:r>
      <w:r>
        <w:rPr>
          <w:rFonts w:hint="default" w:ascii="Times New Roman" w:hAnsi="Times New Roman" w:eastAsia="仿宋_GB2312" w:cs="Times New Roman"/>
          <w:b w:val="0"/>
          <w:bCs w:val="0"/>
          <w:sz w:val="32"/>
          <w:szCs w:val="32"/>
        </w:rPr>
        <w:t>100家以上。</w:t>
      </w:r>
    </w:p>
    <w:p>
      <w:pPr>
        <w:widowControl w:val="0"/>
        <w:wordWrap/>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二、重点任务</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（一）招商引资扩增量</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谋划项目强基础。围绕传统产业转型、新兴产业壮大、未来产业布局，谋划一批上下游关联度高、横向耦合发展好、具有更强竞争力和影响力的高质量制造业项目，以及具有核心技术、市场前景好、发展潜力大的高成长性制造业项目，筑牢招商工作基础。2023年，全年新谋划招商项目600个以上。</w:t>
      </w:r>
      <w:r>
        <w:rPr>
          <w:rFonts w:hint="default" w:ascii="Times New Roman" w:hAnsi="Times New Roman" w:eastAsia="楷体_GB2312" w:cs="Times New Roman"/>
          <w:b w:val="0"/>
          <w:bCs w:val="0"/>
          <w:sz w:val="32"/>
          <w:szCs w:val="32"/>
        </w:rPr>
        <w:t>（责任单位：市商务局，各县〔区〕政府，经开区、工业园区管委会。以下</w:t>
      </w:r>
      <w:r>
        <w:rPr>
          <w:rFonts w:hint="eastAsia" w:ascii="Times New Roman" w:hAnsi="Times New Roman" w:eastAsia="楷体_GB2312" w:cs="Times New Roman"/>
          <w:b w:val="0"/>
          <w:bCs w:val="0"/>
          <w:sz w:val="32"/>
          <w:szCs w:val="32"/>
          <w:lang w:val="en-US" w:eastAsia="zh-CN"/>
        </w:rPr>
        <w:t>任务</w:t>
      </w:r>
      <w:r>
        <w:rPr>
          <w:rFonts w:hint="default" w:ascii="Times New Roman" w:hAnsi="Times New Roman" w:eastAsia="楷体_GB2312" w:cs="Times New Roman"/>
          <w:b w:val="0"/>
          <w:bCs w:val="0"/>
          <w:sz w:val="32"/>
          <w:szCs w:val="32"/>
        </w:rPr>
        <w:t>均需各县〔区〕政府，经开区、工业园区管委会负责落实，不再列出）</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补链延链补短板。聚焦主导产业链关键节点，高质量引进一批补短板重大项目。聚碳新材料产业链，重点对接南京红宝丽、中石油集团等，招引环氧丙烷核心节点及聚碳产业链下游终端产品制造项目；生物降解材料产业链，重点对接安徽丰原、上海同杰良等企业，招引聚乳酸纤维生产及深加工应用项目；绿色涂料产业链，重点对接卫星化学、嘉宝莉等企业，招引丙烯酸空白节点及高端涂料产品制造项目；高端聚烯烃产业链，重点对接上海华谊等企业，招引茂金属聚烯烃、高碳α-烯烃及下游终端产品制造项目；电子化学品产业链，重点对接东科集团、深圳诺瑞等企业，招引碳纳米管及锂电池电解液溶剂等项目；非金属新材料产业链，重点对接扬州中天利、华东理工大学等，招引高纯氧化铝等项目；氢能产业链，重点对接中广核资本控股、上海攀业、上海协氢等企业，招引氢气液化装备、小功率氢能电堆及氢能电动车制造等项目；人工智能产业链，重点对接杭州谱育、迪安诊断等企业，招引智能检验检测装备、智能医疗诊断装备等项目；高端装备产业链，重点对接中原内配股份、江苏擎弓科技等企业，招引汽车零部件、汽车板簧设备制造等项目。全年制造业招商项目占总招商项目的80%以上，引进制造业项目数量同比增长30%以上。</w:t>
      </w:r>
      <w:r>
        <w:rPr>
          <w:rFonts w:hint="default" w:ascii="Times New Roman" w:hAnsi="Times New Roman" w:eastAsia="楷体_GB2312" w:cs="Times New Roman"/>
          <w:b w:val="0"/>
          <w:bCs w:val="0"/>
          <w:sz w:val="32"/>
          <w:szCs w:val="32"/>
        </w:rPr>
        <w:t>（责任单位：市商务局）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突出主导产业成集群。以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四新两能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为重点，组织开展制造业招商引资专项行动，面向京津冀、长三角、闽东南、粤港澳大湾区等目标区域，瞄准制造业行业领军企业，精准走出去，务实请进来，提升招商质效，扩大招商成果。京津冀地区，重点对接大金重工、北新建材、石大胜华等企业，重点推进高端装备、内外墙涂料、碳酸二甲酯等项目；长三角地区，重点对接卫星化学股份、浙江新和成、杭州昕龙等企业，重点推进医药中间体生产、精细化工材料生产等项目；闽东南地区，重点对接盼盼集团、御冠食品等企业，重点推进食品加工生产等项目；粤港澳大湾区，重点对接深圳凯豪达、首善环保、鸿为光电、香港新华集团等企业，重点推进制氢加氢一体化装备制造、污水处理设备生产、精密铸件制造等项目，全力打造新材料、新能源、氢能、人工智能等一流特色产业集群。全年新招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产业项目120个以上</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两能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产业项目10个以上。</w:t>
      </w:r>
      <w:r>
        <w:rPr>
          <w:rFonts w:hint="default" w:ascii="Times New Roman" w:hAnsi="Times New Roman" w:eastAsia="楷体_GB2312" w:cs="Times New Roman"/>
          <w:b w:val="0"/>
          <w:bCs w:val="0"/>
          <w:sz w:val="32"/>
          <w:szCs w:val="32"/>
        </w:rPr>
        <w:t>（责任单位：市商务局）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突出招大引强引龙头。发挥重大项目引领带动作用，把20亿元以上特别是50亿元以上项目作为重点招引方向，重点推进韩国ABC涂料生产、华润雪花啤酒生产、万华化学异氰酸酯、立讯精密高端消费电子产品制造、豫园股份绿色食品加工、越博动力股份新能源汽车动力系统制造等国内外500强、上市公司、行业领军企业等投资的大项目、好项目。全年新招引10亿元以上制造业项目45个以上，其中20亿元以上8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30亿元以上4个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50亿元以上4个。</w:t>
      </w:r>
      <w:r>
        <w:rPr>
          <w:rFonts w:hint="default" w:ascii="Times New Roman" w:hAnsi="Times New Roman" w:eastAsia="楷体_GB2312" w:cs="Times New Roman"/>
          <w:b w:val="0"/>
          <w:bCs w:val="0"/>
          <w:sz w:val="32"/>
          <w:szCs w:val="32"/>
        </w:rPr>
        <w:t>（责任单位：市商务局）</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（二）提质升级优存量</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注重龙头引领。加快实施中原油田质子膜电解水制氢二期等项目，实现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绿电</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绿氢</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，推进能源转型、产业升级，加快氢能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制、运、储、加、用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全产业链建设。推动丰利石化与山东齐成石化深入合作，推进针状焦、C4综合利用等重大战略合作项目，稳固百亿企业根基，向更高层次迈进。推进天能集团再生铅升级改造项目，抢占更多市场份额，力争营收达到90亿元。支持中原石化实施MTO装置提升工业示范、PSA装置提质改造及供氢中心等项目，发展中高端产品。推进盛源能源特种聚合物项目，加快形成PC产业链上下游协同、原料产品一体化发展格局。</w:t>
      </w:r>
      <w:r>
        <w:rPr>
          <w:rFonts w:hint="default" w:ascii="Times New Roman" w:hAnsi="Times New Roman" w:eastAsia="楷体_GB2312" w:cs="Times New Roman"/>
          <w:b w:val="0"/>
          <w:bCs w:val="0"/>
          <w:sz w:val="32"/>
          <w:szCs w:val="32"/>
        </w:rPr>
        <w:t>（责任单位：市工业和信息化局、市发展改革委）</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支持企业融通发展。出台《濮阳市关于支持中小企业高质量发展的意见》《优质中小企业梯度培育管理暂行办法》等支持政策。完善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个转企、小升规、规改股、股上市</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培育机制，年内新增100家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小升规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企业，力争新增可利威化工、天驰药业2家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规改股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企业、迈奇化学1家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股上市</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企业。梯度培育创新型中小企业、专精特新中小企业、头雁企业、专精特新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小巨人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企业、单项冠军企业（产品），引导大中小企业融通发展，实现互利共赢。年内新增30家优质中小企业，新增天能集团、濮阳惠成等8家制造业头雁企业。</w:t>
      </w:r>
      <w:r>
        <w:rPr>
          <w:rFonts w:hint="default" w:ascii="Times New Roman" w:hAnsi="Times New Roman" w:eastAsia="楷体_GB2312" w:cs="Times New Roman"/>
          <w:b w:val="0"/>
          <w:bCs w:val="0"/>
          <w:sz w:val="32"/>
          <w:szCs w:val="32"/>
        </w:rPr>
        <w:t>（责任单位：市工业和信息化局、市金融工作局、市市场监管局）</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（三）创新驱动激变量</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打造高能级创新平台。做大做强河南省龙子湖新能源实验室，围绕氢能、生物基材料等领域开展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PEM电解水低载量阳极催化剂多尺度设计与构效关系研究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等核心技术攻关。新增氢能制备与储运、先进制造、新材料等领域工程技术（研究）中心、企业技术中心等市级及以上研发平台10家以上，推进宏业生物生物基材料产业创新中心加快建设，做实做强濮阳市科学技术研究院，实现规模以上工业企业研发活动覆盖率60%以上。</w:t>
      </w:r>
      <w:r>
        <w:rPr>
          <w:rFonts w:hint="default" w:ascii="Times New Roman" w:hAnsi="Times New Roman" w:eastAsia="楷体_GB2312" w:cs="Times New Roman"/>
          <w:b w:val="0"/>
          <w:bCs w:val="0"/>
          <w:sz w:val="32"/>
          <w:szCs w:val="32"/>
        </w:rPr>
        <w:t>（责任单位：市科技局、市发展改革委、市工业和信息化局、市科学技术研究院）</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壮大高水平创新主体。深入实施创新型企业树标引领行动、高新技术企业倍增行动、科创型小微企业增量提质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春笋行动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，促进各类创新要素向制造业集聚。支持宏业集团、</w:t>
      </w:r>
      <w:r>
        <w:rPr>
          <w:rFonts w:hint="default" w:ascii="Times New Roman" w:hAnsi="Times New Roman" w:eastAsia="仿宋_GB2312" w:cs="Times New Roman"/>
          <w:b w:val="0"/>
          <w:bCs w:val="0"/>
          <w:sz w:val="32"/>
          <w:szCs w:val="32"/>
          <w:lang w:eastAsia="zh-CN"/>
        </w:rPr>
        <w:t>濮阳惠成</w:t>
      </w:r>
      <w:r>
        <w:rPr>
          <w:rFonts w:hint="default" w:ascii="Times New Roman" w:hAnsi="Times New Roman" w:eastAsia="仿宋_GB2312" w:cs="Times New Roman"/>
          <w:b w:val="0"/>
          <w:bCs w:val="0"/>
          <w:sz w:val="32"/>
          <w:szCs w:val="32"/>
        </w:rPr>
        <w:t>等领军企业积极参与省创新联合体建设，实施关键共性技术联合攻关，推动产业链上下游、大中小企业融通创新。提升制造业企业技术创新能力，新培育高新技术企业14家以上、科技型中小企业15家以上，科创型小微企业总数达到150家。</w:t>
      </w:r>
      <w:r>
        <w:rPr>
          <w:rFonts w:hint="default" w:ascii="Times New Roman" w:hAnsi="Times New Roman" w:eastAsia="楷体_GB2312" w:cs="Times New Roman"/>
          <w:b w:val="0"/>
          <w:bCs w:val="0"/>
          <w:sz w:val="32"/>
          <w:szCs w:val="32"/>
        </w:rPr>
        <w:t>（责任单位：市科技局）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凝练一流创新课题。按照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聚焦重大、自上而下、重点突破、引领发展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的原则，突出抓好星汉生物</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君恒生物</w:t>
      </w:r>
      <w:r>
        <w:rPr>
          <w:rFonts w:hint="eastAsia" w:ascii="Times New Roman" w:hAnsi="Times New Roman" w:eastAsia="仿宋_GB2312" w:cs="Times New Roman"/>
          <w:b w:val="0"/>
          <w:bCs w:val="0"/>
          <w:sz w:val="32"/>
          <w:szCs w:val="32"/>
          <w:lang w:val="en-US" w:eastAsia="zh-CN"/>
        </w:rPr>
        <w:t>分别</w:t>
      </w:r>
      <w:r>
        <w:rPr>
          <w:rFonts w:hint="default" w:ascii="Times New Roman" w:hAnsi="Times New Roman" w:eastAsia="仿宋_GB2312" w:cs="Times New Roman"/>
          <w:b w:val="0"/>
          <w:bCs w:val="0"/>
          <w:sz w:val="32"/>
          <w:szCs w:val="32"/>
        </w:rPr>
        <w:t>承担的丙交酯聚乳酸合成技术</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利用新型催化剂聚合生产高端聚烯烃材料技术</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rPr>
        <w:t>河南省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揭榜挂帅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项目实施，力争突破丙交脂合成技术，打通我市生物可降解产业全链条。市级重大科技专项项目向制造业领域倾斜，实施制造业领域市级重大科技专项项目10项以上，力争突破一批关键技术，提升制造业企业市场核心竞争力。建立科技创新财政投入稳定增长机制。探索开展财政科技经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直通车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包干制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改革，充分发挥财政资金使用效益，为制造业开展核心技术攻关提供支撑。</w:t>
      </w:r>
      <w:r>
        <w:rPr>
          <w:rFonts w:hint="default" w:ascii="Times New Roman" w:hAnsi="Times New Roman" w:eastAsia="楷体_GB2312" w:cs="Times New Roman"/>
          <w:b w:val="0"/>
          <w:bCs w:val="0"/>
          <w:sz w:val="32"/>
          <w:szCs w:val="32"/>
        </w:rPr>
        <w:t>（责任单位：市科技局、市财政局）</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（四）集群发展强实力</w:t>
      </w:r>
    </w:p>
    <w:p>
      <w:pPr>
        <w:pStyle w:val="5"/>
        <w:widowControl w:val="0"/>
        <w:wordWrap/>
        <w:overflowPunct w:val="0"/>
        <w:adjustRightInd/>
        <w:snapToGrid/>
        <w:spacing w:beforeAutospacing="0" w:after="0" w:afterLines="0" w:line="560" w:lineRule="exact"/>
        <w:ind w:left="0" w:leftChars="0" w:right="0" w:firstLine="640" w:firstLineChars="200"/>
        <w:jc w:val="both"/>
        <w:textAlignment w:val="auto"/>
        <w:rPr>
          <w:rFonts w:hint="default" w:ascii="Times New Roman" w:hAnsi="Times New Roman" w:eastAsia="仿宋_GB2312" w:cs="Times New Roman"/>
          <w:b w:val="0"/>
          <w:bCs w:val="0"/>
          <w:color w:val="000000"/>
          <w:spacing w:val="0"/>
          <w:w w:val="100"/>
          <w:kern w:val="2"/>
          <w:sz w:val="32"/>
          <w:szCs w:val="32"/>
          <w:highlight w:val="none"/>
          <w:lang w:val="en-US" w:eastAsia="zh-CN" w:bidi="ar-SA"/>
        </w:rPr>
      </w:pPr>
      <w:r>
        <w:rPr>
          <w:rFonts w:hint="default" w:ascii="Times New Roman" w:hAnsi="Times New Roman" w:eastAsia="仿宋_GB2312" w:cs="Times New Roman"/>
          <w:b w:val="0"/>
          <w:bCs w:val="0"/>
          <w:sz w:val="32"/>
          <w:szCs w:val="32"/>
        </w:rPr>
        <w:t>10</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培育优势产业集群。</w:t>
      </w:r>
      <w:r>
        <w:rPr>
          <w:rFonts w:hint="default" w:ascii="Times New Roman" w:hAnsi="Times New Roman" w:eastAsia="仿宋_GB2312" w:cs="Times New Roman"/>
          <w:b w:val="0"/>
          <w:bCs w:val="0"/>
          <w:color w:val="000000"/>
          <w:spacing w:val="6"/>
          <w:sz w:val="32"/>
          <w:szCs w:val="32"/>
          <w:highlight w:val="none"/>
          <w:lang w:val="en-US" w:eastAsia="zh-CN"/>
        </w:rPr>
        <w:t>聚焦现代化工、新材料等重点先进制造业集群，按照</w:t>
      </w:r>
      <w:r>
        <w:rPr>
          <w:rFonts w:hint="eastAsia" w:ascii="Times New Roman" w:hAnsi="Times New Roman" w:eastAsia="仿宋_GB2312" w:cs="Times New Roman"/>
          <w:b w:val="0"/>
          <w:bCs w:val="0"/>
          <w:color w:val="000000"/>
          <w:spacing w:val="6"/>
          <w:sz w:val="32"/>
          <w:szCs w:val="32"/>
          <w:highlight w:val="none"/>
          <w:lang w:val="en-US" w:eastAsia="zh-CN"/>
        </w:rPr>
        <w:t>“</w:t>
      </w:r>
      <w:r>
        <w:rPr>
          <w:rFonts w:hint="default" w:ascii="Times New Roman" w:hAnsi="Times New Roman" w:eastAsia="仿宋_GB2312" w:cs="Times New Roman"/>
          <w:b w:val="0"/>
          <w:bCs w:val="0"/>
          <w:color w:val="000000"/>
          <w:spacing w:val="6"/>
          <w:sz w:val="32"/>
          <w:szCs w:val="32"/>
          <w:highlight w:val="none"/>
          <w:lang w:val="en-US" w:eastAsia="zh-CN"/>
        </w:rPr>
        <w:t>一群多链、聚链成群</w:t>
      </w:r>
      <w:r>
        <w:rPr>
          <w:rFonts w:hint="eastAsia" w:ascii="Times New Roman" w:hAnsi="Times New Roman" w:eastAsia="仿宋_GB2312" w:cs="Times New Roman"/>
          <w:b w:val="0"/>
          <w:bCs w:val="0"/>
          <w:color w:val="000000"/>
          <w:spacing w:val="6"/>
          <w:sz w:val="32"/>
          <w:szCs w:val="32"/>
          <w:highlight w:val="none"/>
          <w:lang w:val="en-US" w:eastAsia="zh-CN"/>
        </w:rPr>
        <w:t>”</w:t>
      </w:r>
      <w:r>
        <w:rPr>
          <w:rFonts w:hint="default" w:ascii="Times New Roman" w:hAnsi="Times New Roman" w:eastAsia="仿宋_GB2312" w:cs="Times New Roman"/>
          <w:b w:val="0"/>
          <w:bCs w:val="0"/>
          <w:color w:val="000000"/>
          <w:spacing w:val="6"/>
          <w:sz w:val="32"/>
          <w:szCs w:val="32"/>
          <w:highlight w:val="none"/>
          <w:lang w:val="en-US" w:eastAsia="zh-CN"/>
        </w:rPr>
        <w:t>原则，实施先进制造业集群培育行动，深入推进重点产业链链长和产业链联盟盟会长</w:t>
      </w:r>
      <w:r>
        <w:rPr>
          <w:rFonts w:hint="eastAsia" w:ascii="Times New Roman" w:hAnsi="Times New Roman" w:eastAsia="仿宋_GB2312" w:cs="Times New Roman"/>
          <w:b w:val="0"/>
          <w:bCs w:val="0"/>
          <w:color w:val="000000"/>
          <w:spacing w:val="6"/>
          <w:sz w:val="32"/>
          <w:szCs w:val="32"/>
          <w:highlight w:val="none"/>
          <w:lang w:val="en-US" w:eastAsia="zh-CN"/>
        </w:rPr>
        <w:t>“</w:t>
      </w:r>
      <w:r>
        <w:rPr>
          <w:rFonts w:hint="default" w:ascii="Times New Roman" w:hAnsi="Times New Roman" w:eastAsia="仿宋_GB2312" w:cs="Times New Roman"/>
          <w:b w:val="0"/>
          <w:bCs w:val="0"/>
          <w:color w:val="000000"/>
          <w:spacing w:val="6"/>
          <w:sz w:val="32"/>
          <w:szCs w:val="32"/>
          <w:highlight w:val="none"/>
          <w:lang w:val="en-US" w:eastAsia="zh-CN"/>
        </w:rPr>
        <w:t>双长制</w:t>
      </w:r>
      <w:r>
        <w:rPr>
          <w:rFonts w:hint="eastAsia" w:ascii="Times New Roman" w:hAnsi="Times New Roman" w:eastAsia="仿宋_GB2312" w:cs="Times New Roman"/>
          <w:b w:val="0"/>
          <w:bCs w:val="0"/>
          <w:color w:val="000000"/>
          <w:spacing w:val="6"/>
          <w:sz w:val="32"/>
          <w:szCs w:val="32"/>
          <w:highlight w:val="none"/>
          <w:lang w:val="en-US" w:eastAsia="zh-CN"/>
        </w:rPr>
        <w:t>”</w:t>
      </w:r>
      <w:r>
        <w:rPr>
          <w:rFonts w:hint="default" w:ascii="Times New Roman" w:hAnsi="Times New Roman" w:eastAsia="仿宋_GB2312" w:cs="Times New Roman"/>
          <w:b w:val="0"/>
          <w:bCs w:val="0"/>
          <w:color w:val="000000"/>
          <w:spacing w:val="6"/>
          <w:sz w:val="32"/>
          <w:szCs w:val="32"/>
          <w:highlight w:val="none"/>
          <w:lang w:val="en-US" w:eastAsia="zh-CN"/>
        </w:rPr>
        <w:t>。新材料产业集群实施47个项目，年度完成投资260亿元，竣工投产20个；新能源产业集群实施10个项目，年度完成投资100亿元，竣工投产3个；新一代信息技术产业集群实施5个项目，年度完成投资20亿元，竣工投产2个；节能环保产业集群实施9个项目，年度完成投资30亿元，竣工投产4个；氢能产业集群实施4个项目，年度完成投资10亿元，竣工投产1个；人工智能产业集群实施3个项目，年度完成投资1亿元，竣工投产1个。五大传统产业集群实施亿元以上制造业项目85个，年度完成投资260亿元以上，47个项目竣工投产。</w:t>
      </w:r>
      <w:r>
        <w:rPr>
          <w:rFonts w:hint="default" w:ascii="Times New Roman" w:hAnsi="Times New Roman" w:eastAsia="楷体_GB2312" w:cs="Times New Roman"/>
          <w:b w:val="0"/>
          <w:bCs w:val="0"/>
          <w:kern w:val="2"/>
          <w:sz w:val="32"/>
          <w:szCs w:val="32"/>
          <w:lang w:val="en-US" w:eastAsia="zh-CN" w:bidi="ar-SA"/>
        </w:rPr>
        <w:t>（责任单位：市工业和信息化局、市发展改革委、市科技局、市油区办、市商务局、市应急局、市农业农村局、市行政审批和政务信息管理局）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加快新型化工基地建设。围绕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一基五链六园区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格局，聚力特色园区建设，不断提升基地承载力和产业竞争力，塑造发展新优势。强化顶层设计，科学编制《新型化工基地特色园区打造提升三年行动计划》，加快项目建设，统筹实施巴德富新材料产业园、盛源顺酐一体化等96个新型化工基地重点项目，年度完成投资280亿元以上。</w:t>
      </w:r>
      <w:r>
        <w:rPr>
          <w:rFonts w:hint="default" w:ascii="Times New Roman" w:hAnsi="Times New Roman" w:eastAsia="楷体_GB2312" w:cs="Times New Roman"/>
          <w:b w:val="0"/>
          <w:bCs w:val="0"/>
          <w:sz w:val="32"/>
          <w:szCs w:val="32"/>
        </w:rPr>
        <w:t>（责任单位：市工业和信息化局）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推进开发区提质增效。科学编制先进制造业开发区发展规划，优化空间布局，明晰主导产业定位目标，引领开发区高质量发展，开发区制造业投资占全市制造业投资的80%以上。支持各开发区引入战略投资者和专业运营机构参与开发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区中园</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运营建设，推广</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产业园区+科技企业孵化器+产业基金+产业联盟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一体化推进方式。2023年，省级新型工业化产业示范基地达到4个以上，全市先进制造业开发区新增8家以上营收超30亿元企业。</w:t>
      </w:r>
      <w:r>
        <w:rPr>
          <w:rFonts w:hint="default" w:ascii="Times New Roman" w:hAnsi="Times New Roman" w:eastAsia="楷体_GB2312" w:cs="Times New Roman"/>
          <w:b w:val="0"/>
          <w:bCs w:val="0"/>
          <w:sz w:val="32"/>
          <w:szCs w:val="32"/>
        </w:rPr>
        <w:t>（责任单位：市发展改革委、市工业和信息化局）</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四化改造</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提质量</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高端化改造提升。强化传统产业技术改造升级，分行业、分领域制定技术改造路线图，推动传统产业高端化延链发展，向战略性新兴产业转型，促进产业规模和效益提升。实施中建材TCO玻璃改造、君恒生物有机物深度治理提升改造等</w:t>
      </w:r>
      <w:r>
        <w:rPr>
          <w:rFonts w:hint="default" w:ascii="Times New Roman" w:hAnsi="Times New Roman" w:eastAsia="仿宋_GB2312" w:cs="Times New Roman"/>
          <w:b w:val="0"/>
          <w:bCs w:val="0"/>
          <w:sz w:val="32"/>
          <w:szCs w:val="32"/>
          <w:lang w:val="en-US" w:eastAsia="zh-CN"/>
        </w:rPr>
        <w:t>71</w:t>
      </w:r>
      <w:r>
        <w:rPr>
          <w:rFonts w:hint="default" w:ascii="Times New Roman" w:hAnsi="Times New Roman" w:eastAsia="仿宋_GB2312" w:cs="Times New Roman"/>
          <w:b w:val="0"/>
          <w:bCs w:val="0"/>
          <w:sz w:val="32"/>
          <w:szCs w:val="32"/>
        </w:rPr>
        <w:t>个高端化改造项目，年度完成投资120亿元以上，竣工投产</w:t>
      </w:r>
      <w:r>
        <w:rPr>
          <w:rFonts w:hint="default" w:ascii="Times New Roman" w:hAnsi="Times New Roman" w:eastAsia="仿宋_GB2312" w:cs="Times New Roman"/>
          <w:b w:val="0"/>
          <w:bCs w:val="0"/>
          <w:sz w:val="32"/>
          <w:szCs w:val="32"/>
          <w:lang w:val="en-US" w:eastAsia="zh-CN"/>
        </w:rPr>
        <w:t>46</w:t>
      </w:r>
      <w:r>
        <w:rPr>
          <w:rFonts w:hint="default" w:ascii="Times New Roman" w:hAnsi="Times New Roman" w:eastAsia="仿宋_GB2312" w:cs="Times New Roman"/>
          <w:b w:val="0"/>
          <w:bCs w:val="0"/>
          <w:sz w:val="32"/>
          <w:szCs w:val="32"/>
        </w:rPr>
        <w:t>个。</w:t>
      </w:r>
      <w:r>
        <w:rPr>
          <w:rFonts w:hint="default" w:ascii="Times New Roman" w:hAnsi="Times New Roman" w:eastAsia="楷体_GB2312" w:cs="Times New Roman"/>
          <w:b w:val="0"/>
          <w:bCs w:val="0"/>
          <w:sz w:val="32"/>
          <w:szCs w:val="32"/>
        </w:rPr>
        <w:t>（责任单位：市工业和信息化局）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14</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智能化改造提升。围绕重点企业和关键岗位</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机器换人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谋划项目，加快信息技术在研发、设计、生产、管理等环节应用。实施星汉生物聚合材料级L乳酸智能化建设、濮鸿电子5G光电设备等智能化改造项目39个，年度完成投资30亿元以上，竣工投产2</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个。</w:t>
      </w:r>
      <w:r>
        <w:rPr>
          <w:rFonts w:hint="default" w:ascii="Times New Roman" w:hAnsi="Times New Roman" w:eastAsia="楷体_GB2312" w:cs="Times New Roman"/>
          <w:b w:val="0"/>
          <w:bCs w:val="0"/>
          <w:sz w:val="32"/>
          <w:szCs w:val="32"/>
        </w:rPr>
        <w:t>（责任单位：市工业和信息化局）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15</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绿色化改造提升。围绕产业结构绿色化、生产过程清洁化、能源资源利用高效化、区域经济循环化，大力推广应用清洁生产技术、工艺、装备，不断扩大新型节能节水工艺和技术应用范围，持续推动传统产业绿色化改造升级。实施天能再生资源废旧铅蓄电池无害化资源化利用、中环绿探环保锅炉生产制造等18个绿色化改造项目，年度完成投资10亿元以上，竣工投产1</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个。</w:t>
      </w:r>
      <w:r>
        <w:rPr>
          <w:rFonts w:hint="default" w:ascii="Times New Roman" w:hAnsi="Times New Roman" w:eastAsia="楷体_GB2312" w:cs="Times New Roman"/>
          <w:b w:val="0"/>
          <w:bCs w:val="0"/>
          <w:sz w:val="32"/>
          <w:szCs w:val="32"/>
        </w:rPr>
        <w:t>（责任单位：市工业和信息化局）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16</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服务化转型提升。推动濮耐股份、天地人环保、锐驰高科等13家企业与上下游企业开展合作，由单纯制造端向服务端拓展，提升服务性收入占比；拓展中原大化电器仪表工程技术公司、中原油田油气加工技术服务中心业务范围，为化工产业提供检修、开车全流程服务。聚焦</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设计河南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建设行动，围绕工业设计，深入实施设计创新能力提升、设计主体培育等重点工程，推动设计在制造业的渗透赋能。到2023年底，新建成工业设计中心2家。</w:t>
      </w:r>
      <w:r>
        <w:rPr>
          <w:rFonts w:hint="default" w:ascii="Times New Roman" w:hAnsi="Times New Roman" w:eastAsia="楷体_GB2312" w:cs="Times New Roman"/>
          <w:b w:val="0"/>
          <w:bCs w:val="0"/>
          <w:sz w:val="32"/>
          <w:szCs w:val="32"/>
        </w:rPr>
        <w:t>（责任单位：市工业和信息化局、濮阳城发投集团）</w:t>
      </w:r>
    </w:p>
    <w:p>
      <w:pPr>
        <w:widowControl w:val="0"/>
        <w:wordWrap/>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（六）品质提升增效益</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17</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深入实施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战略。推进中国（濮阳）知识产权保护中心建设，推动规模以上制造业企业知识产权创造全覆盖。扎实推进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标准河南</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建设，争取中国标准化研究院在濮阳筹建氢能源产业标准分中心，制修定国家标准2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3项、行业标准3</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5项。组织开展好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市长质量奖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评选，创建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省长质量奖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1项。深入实施商标品牌培育工程，创建中国地理标志产品1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2个。</w:t>
      </w:r>
      <w:r>
        <w:rPr>
          <w:rFonts w:hint="default" w:ascii="Times New Roman" w:hAnsi="Times New Roman" w:eastAsia="楷体_GB2312" w:cs="Times New Roman"/>
          <w:b w:val="0"/>
          <w:bCs w:val="0"/>
          <w:sz w:val="32"/>
          <w:szCs w:val="32"/>
        </w:rPr>
        <w:t>（责任单位：市市场监管局）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18</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强化新品推广应用。完善落实装备首台（套）、材料首批次、软件首版次等相关支持政策，形成新产品、新技术、新业态、新模式、新应用一体化协同生态，推动更多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濮阳制造</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濮阳创造</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转变。依托聚碳新材料、氢能等产业联盟，全年开展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四项对接</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25场次以上，加快新产品打开市场。</w:t>
      </w:r>
      <w:r>
        <w:rPr>
          <w:rFonts w:hint="default" w:ascii="Times New Roman" w:hAnsi="Times New Roman" w:eastAsia="楷体_GB2312" w:cs="Times New Roman"/>
          <w:b w:val="0"/>
          <w:bCs w:val="0"/>
          <w:sz w:val="32"/>
          <w:szCs w:val="32"/>
        </w:rPr>
        <w:t>（责任单位：市工业和信息化局）</w:t>
      </w:r>
    </w:p>
    <w:p>
      <w:pPr>
        <w:widowControl w:val="0"/>
        <w:wordWrap/>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三、保障措施</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b w:val="0"/>
          <w:bCs w:val="0"/>
          <w:sz w:val="32"/>
          <w:szCs w:val="32"/>
        </w:rPr>
        <w:t>成立濮阳市2023年制造业高质量发展赋能攻坚行动领导小组，</w:t>
      </w:r>
      <w:r>
        <w:rPr>
          <w:rFonts w:hint="eastAsia" w:ascii="Times New Roman" w:hAnsi="Times New Roman" w:eastAsia="仿宋_GB2312" w:cs="Times New Roman"/>
          <w:b w:val="0"/>
          <w:bCs w:val="0"/>
          <w:sz w:val="32"/>
          <w:szCs w:val="32"/>
          <w:lang w:val="en-US" w:eastAsia="zh-CN"/>
        </w:rPr>
        <w:t>领导小组</w:t>
      </w:r>
      <w:r>
        <w:rPr>
          <w:rFonts w:hint="default" w:ascii="Times New Roman" w:hAnsi="Times New Roman" w:eastAsia="仿宋_GB2312" w:cs="Times New Roman"/>
          <w:b w:val="0"/>
          <w:bCs w:val="0"/>
          <w:sz w:val="32"/>
          <w:szCs w:val="32"/>
        </w:rPr>
        <w:t>办公室设在市工</w:t>
      </w:r>
      <w:r>
        <w:rPr>
          <w:rFonts w:hint="eastAsia" w:ascii="Times New Roman" w:hAnsi="Times New Roman" w:eastAsia="仿宋_GB2312" w:cs="Times New Roman"/>
          <w:b w:val="0"/>
          <w:bCs w:val="0"/>
          <w:sz w:val="32"/>
          <w:szCs w:val="32"/>
          <w:lang w:val="en-US" w:eastAsia="zh-CN"/>
        </w:rPr>
        <w:t>业和信息化</w:t>
      </w:r>
      <w:r>
        <w:rPr>
          <w:rFonts w:hint="default" w:ascii="Times New Roman" w:hAnsi="Times New Roman" w:eastAsia="仿宋_GB2312" w:cs="Times New Roman"/>
          <w:b w:val="0"/>
          <w:bCs w:val="0"/>
          <w:sz w:val="32"/>
          <w:szCs w:val="32"/>
        </w:rPr>
        <w:t>局，定期研究先进制造业高质量发展中的重大事项和问题，全面推进专项活动开展。各县（区）建立相应工作机制，健全组织架构，细化目标任务，确保各项任务落地落实。</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（二）狠抓要素保障。</w:t>
      </w:r>
      <w:r>
        <w:rPr>
          <w:rFonts w:hint="default" w:ascii="Times New Roman" w:hAnsi="Times New Roman" w:eastAsia="仿宋_GB2312" w:cs="Times New Roman"/>
          <w:b w:val="0"/>
          <w:bCs w:val="0"/>
          <w:sz w:val="32"/>
          <w:szCs w:val="32"/>
        </w:rPr>
        <w:t>强化资金保障，争取省新兴产业投资引导基金、创业投资引导基金等支持，促进更多项目落地；鼓励银行与创投、担保等金融机构合作，围绕制造业资金需求，创新开展投贷联动模式。强化土地保障，对省市重点制造业项目实行专班推进，完善工业用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标准地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出让制度，确保项目用地保障率达到100%。强化能耗保障，优化能源要素配置，优先保障重大先进制造业项目建设需求。强化环境容量评价，加大联审联批力度，为制造业项目开辟手续办理绿色通道，市级环境影响评价报告审批原则上5个工作日</w:t>
      </w:r>
      <w:r>
        <w:rPr>
          <w:rFonts w:hint="eastAsia" w:ascii="Times New Roman" w:hAnsi="Times New Roman" w:eastAsia="仿宋_GB2312" w:cs="Times New Roman"/>
          <w:b w:val="0"/>
          <w:bCs w:val="0"/>
          <w:sz w:val="32"/>
          <w:szCs w:val="32"/>
          <w:lang w:val="en-US" w:eastAsia="zh-CN"/>
        </w:rPr>
        <w:t>内</w:t>
      </w:r>
      <w:r>
        <w:rPr>
          <w:rFonts w:hint="default" w:ascii="Times New Roman" w:hAnsi="Times New Roman" w:eastAsia="仿宋_GB2312" w:cs="Times New Roman"/>
          <w:b w:val="0"/>
          <w:bCs w:val="0"/>
          <w:sz w:val="32"/>
          <w:szCs w:val="32"/>
        </w:rPr>
        <w:t>办结，省审批项目实行一对一跟进，提升环境容量审批效率。强化人才保障，加大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双招双引</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力度，实施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濮上英才计划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，引育先进制造业人才。</w:t>
      </w:r>
      <w:r>
        <w:rPr>
          <w:rFonts w:hint="default" w:ascii="Times New Roman" w:hAnsi="Times New Roman" w:eastAsia="楷体_GB2312" w:cs="Times New Roman"/>
          <w:b w:val="0"/>
          <w:bCs w:val="0"/>
          <w:sz w:val="32"/>
          <w:szCs w:val="32"/>
        </w:rPr>
        <w:t>（责任单位：市金融工作局、市自然资源和规划局、市发展改革委、市生态环境局、市人力资源社会保障局）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（三）强化督导服务。</w:t>
      </w:r>
      <w:r>
        <w:rPr>
          <w:rFonts w:hint="default" w:ascii="Times New Roman" w:hAnsi="Times New Roman" w:eastAsia="仿宋_GB2312" w:cs="Times New Roman"/>
          <w:b w:val="0"/>
          <w:bCs w:val="0"/>
          <w:sz w:val="32"/>
          <w:szCs w:val="32"/>
        </w:rPr>
        <w:t>持续优化营商环境，深化</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放管服效</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改革，</w:t>
      </w:r>
      <w:r>
        <w:rPr>
          <w:rFonts w:hint="eastAsia" w:ascii="Times New Roman" w:hAnsi="Times New Roman" w:eastAsia="仿宋_GB2312" w:cs="Times New Roman"/>
          <w:b w:val="0"/>
          <w:bCs w:val="0"/>
          <w:sz w:val="32"/>
          <w:szCs w:val="32"/>
          <w:lang w:val="en-US" w:eastAsia="zh-CN"/>
        </w:rPr>
        <w:t>构</w:t>
      </w:r>
      <w:r>
        <w:rPr>
          <w:rFonts w:hint="default" w:ascii="Times New Roman" w:hAnsi="Times New Roman" w:eastAsia="仿宋_GB2312" w:cs="Times New Roman"/>
          <w:b w:val="0"/>
          <w:bCs w:val="0"/>
          <w:sz w:val="32"/>
          <w:szCs w:val="32"/>
        </w:rPr>
        <w:t>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清</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新型政商关系。以能力作风建设为统领，深入推进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万人助万企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等活动，发挥首席服务员、助企干部作用，落实惠企政策，减轻企业负担。持续开展开发区高质量发展暨</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三个一批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项目观摩活动，形成比学赶超、竞相发展浓厚氛围。</w:t>
      </w:r>
      <w:r>
        <w:rPr>
          <w:rFonts w:hint="default" w:ascii="Times New Roman" w:hAnsi="Times New Roman" w:eastAsia="楷体_GB2312" w:cs="Times New Roman"/>
          <w:b w:val="0"/>
          <w:bCs w:val="0"/>
          <w:sz w:val="32"/>
          <w:szCs w:val="32"/>
        </w:rPr>
        <w:t>（责任单位：市委市政府督查局、市工业和信息化局、市发展改革委）</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附件：1．濮阳市2023年制造业高质量发展赋能攻坚行</w:t>
      </w:r>
      <w:r>
        <w:rPr>
          <w:rFonts w:hint="eastAsia" w:ascii="Times New Roman" w:hAnsi="Times New Roman" w:eastAsia="仿宋_GB2312" w:cs="Times New Roman"/>
          <w:b w:val="0"/>
          <w:bCs w:val="0"/>
          <w:sz w:val="32"/>
          <w:szCs w:val="32"/>
          <w:lang w:val="en-US" w:eastAsia="zh-CN"/>
        </w:rPr>
        <w:t>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领导小组</w:t>
      </w:r>
      <w:r>
        <w:rPr>
          <w:rFonts w:hint="eastAsia" w:ascii="Times New Roman" w:hAnsi="Times New Roman" w:eastAsia="仿宋_GB2312" w:cs="Times New Roman"/>
          <w:b w:val="0"/>
          <w:bCs w:val="0"/>
          <w:sz w:val="32"/>
          <w:szCs w:val="32"/>
          <w:lang w:val="en-US" w:eastAsia="zh-CN"/>
        </w:rPr>
        <w:t>组成人员名单</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2．濮阳市2023年重点制造业项目清单</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3．濮阳市2023年四化改造项目清单</w:t>
      </w:r>
    </w:p>
    <w:p>
      <w:pPr>
        <w:widowControl w:val="0"/>
        <w:wordWrap/>
        <w:adjustRightInd/>
        <w:snapToGrid/>
        <w:ind w:firstLine="640" w:firstLineChars="200"/>
        <w:textAlignment w:val="auto"/>
        <w:rPr>
          <w:rFonts w:hint="default" w:ascii="Times New Roman" w:hAnsi="Times New Roman" w:cs="Times New Roman"/>
          <w:b w:val="0"/>
          <w:bCs w:val="0"/>
          <w:sz w:val="32"/>
          <w:szCs w:val="32"/>
        </w:rPr>
      </w:pPr>
    </w:p>
    <w:p>
      <w:pPr>
        <w:widowControl w:val="0"/>
        <w:wordWrap/>
        <w:adjustRightInd/>
        <w:snapToGrid/>
        <w:ind w:firstLine="640" w:firstLineChars="200"/>
        <w:textAlignment w:val="auto"/>
        <w:rPr>
          <w:rFonts w:hint="default" w:ascii="Times New Roman" w:hAnsi="Times New Roman" w:cs="Times New Roman"/>
          <w:b w:val="0"/>
          <w:bCs w:val="0"/>
          <w:sz w:val="32"/>
          <w:szCs w:val="32"/>
        </w:rPr>
      </w:pPr>
    </w:p>
    <w:p>
      <w:pPr>
        <w:widowControl w:val="0"/>
        <w:wordWrap/>
        <w:adjustRightInd/>
        <w:snapToGrid/>
        <w:ind w:firstLine="640" w:firstLineChars="200"/>
        <w:textAlignment w:val="auto"/>
        <w:rPr>
          <w:rFonts w:hint="default" w:ascii="Times New Roman" w:hAnsi="Times New Roman" w:cs="Times New Roman"/>
          <w:b w:val="0"/>
          <w:bCs w:val="0"/>
          <w:sz w:val="32"/>
          <w:szCs w:val="32"/>
        </w:rPr>
      </w:pPr>
    </w:p>
    <w:p>
      <w:pPr>
        <w:widowControl w:val="0"/>
        <w:wordWrap/>
        <w:adjustRightInd/>
        <w:snapToGrid/>
        <w:ind w:firstLine="640" w:firstLineChars="200"/>
        <w:textAlignment w:val="auto"/>
        <w:rPr>
          <w:rFonts w:hint="default" w:ascii="Times New Roman" w:hAnsi="Times New Roman" w:cs="Times New Roman"/>
          <w:b w:val="0"/>
          <w:bCs w:val="0"/>
          <w:sz w:val="32"/>
          <w:szCs w:val="32"/>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pStyle w:val="2"/>
        <w:rPr>
          <w:rFonts w:hint="default"/>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11"/>
        <w:rPr>
          <w:rFonts w:hint="default"/>
          <w:b w:val="0"/>
          <w:bCs w:val="0"/>
        </w:rPr>
      </w:pPr>
    </w:p>
    <w:p>
      <w:pPr>
        <w:widowControl w:val="0"/>
        <w:wordWrap/>
        <w:adjustRightInd/>
        <w:snapToGrid/>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pPr>
        <w:widowControl w:val="0"/>
        <w:wordWrap/>
        <w:adjustRightInd/>
        <w:snapToGrid/>
        <w:spacing w:line="640" w:lineRule="exact"/>
        <w:jc w:val="center"/>
        <w:textAlignment w:val="auto"/>
        <w:rPr>
          <w:rFonts w:hint="default" w:ascii="Times New Roman" w:hAnsi="Times New Roman" w:eastAsia="方正小标宋简体" w:cs="Times New Roman"/>
          <w:b w:val="0"/>
          <w:bCs w:val="0"/>
          <w:sz w:val="44"/>
          <w:szCs w:val="44"/>
        </w:rPr>
      </w:pPr>
    </w:p>
    <w:p>
      <w:pPr>
        <w:widowControl w:val="0"/>
        <w:wordWrap/>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濮阳市2023年制造业高质量发展</w:t>
      </w:r>
    </w:p>
    <w:p>
      <w:pPr>
        <w:widowControl w:val="0"/>
        <w:wordWrap/>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赋能攻坚行动领导小组</w:t>
      </w:r>
      <w:r>
        <w:rPr>
          <w:rFonts w:hint="eastAsia" w:ascii="方正小标宋_GBK" w:hAnsi="方正小标宋_GBK" w:eastAsia="方正小标宋_GBK" w:cs="方正小标宋_GBK"/>
          <w:b w:val="0"/>
          <w:bCs w:val="0"/>
          <w:sz w:val="44"/>
          <w:szCs w:val="44"/>
          <w:lang w:val="en-US" w:eastAsia="zh-CN"/>
        </w:rPr>
        <w:t>组成人员名单</w:t>
      </w:r>
    </w:p>
    <w:p>
      <w:pPr>
        <w:widowControl w:val="0"/>
        <w:wordWrap/>
        <w:adjustRightInd/>
        <w:snapToGrid/>
        <w:ind w:firstLine="640" w:firstLineChars="200"/>
        <w:textAlignment w:val="auto"/>
        <w:rPr>
          <w:rFonts w:hint="default" w:ascii="Times New Roman" w:hAnsi="Times New Roman" w:cs="Times New Roman"/>
          <w:b w:val="0"/>
          <w:bCs w:val="0"/>
          <w:sz w:val="32"/>
          <w:szCs w:val="32"/>
        </w:rPr>
      </w:pP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黑体" w:hAnsi="黑体" w:eastAsia="黑体" w:cs="黑体"/>
          <w:b w:val="0"/>
          <w:bCs w:val="0"/>
          <w:sz w:val="32"/>
          <w:szCs w:val="32"/>
        </w:rPr>
        <w:t>组　长：</w:t>
      </w:r>
      <w:r>
        <w:rPr>
          <w:rFonts w:hint="default" w:ascii="Times New Roman" w:hAnsi="Times New Roman" w:eastAsia="仿宋_GB2312" w:cs="Times New Roman"/>
          <w:b w:val="0"/>
          <w:bCs w:val="0"/>
          <w:sz w:val="32"/>
          <w:szCs w:val="32"/>
        </w:rPr>
        <w:t>万正峰　市委副书记、市政府市长</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副组长：</w:t>
      </w:r>
      <w:r>
        <w:rPr>
          <w:rFonts w:hint="default" w:ascii="Times New Roman" w:hAnsi="Times New Roman" w:eastAsia="仿宋_GB2312" w:cs="Times New Roman"/>
          <w:b w:val="0"/>
          <w:bCs w:val="0"/>
          <w:sz w:val="32"/>
          <w:szCs w:val="32"/>
        </w:rPr>
        <w:t>赵建玲　市委常委、市政府常务副市长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刘  冰  市委常委、市政府副市长 </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张相坤　市人大常委会副主任</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陈晓华　市政府副市长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周　锋　市政府副市长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王秋芳　市政协副主席</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黑体" w:hAnsi="黑体" w:eastAsia="黑体" w:cs="黑体"/>
          <w:b w:val="0"/>
          <w:bCs w:val="0"/>
          <w:sz w:val="32"/>
          <w:szCs w:val="32"/>
        </w:rPr>
        <w:t>成　员：</w:t>
      </w:r>
      <w:r>
        <w:rPr>
          <w:rFonts w:hint="default" w:ascii="Times New Roman" w:hAnsi="Times New Roman" w:eastAsia="仿宋_GB2312" w:cs="Times New Roman"/>
          <w:b w:val="0"/>
          <w:bCs w:val="0"/>
          <w:sz w:val="32"/>
          <w:szCs w:val="32"/>
        </w:rPr>
        <w:t>谢传芳　市政府秘书长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何富队　市政府副秘书长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成永飞　市政府副秘书长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马世国　市发展改革委主任</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张廷远　市科技局局长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薛炳海　市工业和信息化局局长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方业生　市财政局局长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段升显　市人力资源社会保障局局长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李世敏　市自然资源和规划局局长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支佰文　市生态环境局局长</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市政府副秘书长（兼）</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杨运教　市农业农村局局长</w:t>
      </w:r>
    </w:p>
    <w:p>
      <w:pPr>
        <w:widowControl w:val="0"/>
        <w:wordWrap/>
        <w:adjustRightInd/>
        <w:snapToGrid/>
        <w:spacing w:line="560" w:lineRule="exact"/>
        <w:ind w:firstLine="1920" w:firstLineChars="600"/>
        <w:textAlignment w:val="auto"/>
        <w:rPr>
          <w:rFonts w:hint="default"/>
        </w:rPr>
      </w:pPr>
      <w:r>
        <w:rPr>
          <w:rFonts w:hint="default" w:ascii="Times New Roman" w:hAnsi="Times New Roman" w:eastAsia="仿宋_GB2312" w:cs="Times New Roman"/>
          <w:b w:val="0"/>
          <w:bCs w:val="0"/>
          <w:sz w:val="32"/>
          <w:szCs w:val="32"/>
        </w:rPr>
        <w:t>杨行玉　市商务局局长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石孝广　市应急局局长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管红光　市市场监管局局长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王长岭　市统计局局长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马国文　市金融工作局局长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刘道光　市行政审批和政务信息管理局局长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运壮志　市投资促进服务中心主任</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王永梅　濮阳投资集团总经理</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秦江坡　濮阳供电公司总经理</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刘　锐　濮阳县政府县长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赵　丹　清丰县政府县长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魏志峰　南乐县政府县长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王小鹏　范县</w:t>
      </w:r>
      <w:r>
        <w:rPr>
          <w:rFonts w:hint="eastAsia" w:ascii="Times New Roman" w:hAnsi="Times New Roman" w:eastAsia="仿宋_GB2312" w:cs="Times New Roman"/>
          <w:b w:val="0"/>
          <w:bCs w:val="0"/>
          <w:sz w:val="32"/>
          <w:szCs w:val="32"/>
          <w:lang w:val="en-US" w:eastAsia="zh-CN"/>
        </w:rPr>
        <w:t>县</w:t>
      </w:r>
      <w:r>
        <w:rPr>
          <w:rFonts w:hint="default" w:ascii="Times New Roman" w:hAnsi="Times New Roman" w:eastAsia="仿宋_GB2312" w:cs="Times New Roman"/>
          <w:b w:val="0"/>
          <w:bCs w:val="0"/>
          <w:sz w:val="32"/>
          <w:szCs w:val="32"/>
        </w:rPr>
        <w:t>政府县长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李志华　台前县政府县长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丁国梁　华龙区政府区长</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梅兴秦　</w:t>
      </w:r>
      <w:r>
        <w:rPr>
          <w:rFonts w:hint="eastAsia" w:ascii="Times New Roman" w:hAnsi="Times New Roman" w:eastAsia="仿宋_GB2312" w:cs="Times New Roman"/>
          <w:b w:val="0"/>
          <w:bCs w:val="0"/>
          <w:sz w:val="32"/>
          <w:szCs w:val="32"/>
          <w:lang w:eastAsia="zh-CN"/>
        </w:rPr>
        <w:t>经开区</w:t>
      </w:r>
      <w:r>
        <w:rPr>
          <w:rFonts w:hint="default" w:ascii="Times New Roman" w:hAnsi="Times New Roman" w:eastAsia="仿宋_GB2312" w:cs="Times New Roman"/>
          <w:b w:val="0"/>
          <w:bCs w:val="0"/>
          <w:sz w:val="32"/>
          <w:szCs w:val="32"/>
        </w:rPr>
        <w:t>管委会主任</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伍凛然　工业园区管委会主任</w:t>
      </w:r>
    </w:p>
    <w:p>
      <w:pPr>
        <w:widowControl w:val="0"/>
        <w:wordWrap/>
        <w:adjustRightInd/>
        <w:snapToGrid/>
        <w:spacing w:line="560" w:lineRule="exact"/>
        <w:ind w:firstLine="1920" w:firstLineChars="6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孔　伟　示范区管委会主任</w:t>
      </w:r>
    </w:p>
    <w:p>
      <w:pPr>
        <w:widowControl w:val="0"/>
        <w:wordWrap/>
        <w:adjustRightInd/>
        <w:snapToGrid/>
        <w:spacing w:line="540" w:lineRule="exact"/>
        <w:ind w:left="0" w:leftChars="0" w:right="0" w:firstLine="640" w:firstLineChars="200"/>
        <w:jc w:val="both"/>
        <w:textAlignment w:val="auto"/>
        <w:outlineLvl w:val="9"/>
        <w:rPr>
          <w:rFonts w:hint="default" w:ascii="Times New Roman" w:hAnsi="Times New Roman" w:cs="Times New Roman"/>
          <w:b w:val="0"/>
          <w:bCs w:val="0"/>
          <w:color w:val="000000"/>
        </w:rPr>
      </w:pPr>
      <w:r>
        <w:rPr>
          <w:rFonts w:hint="default" w:ascii="Times New Roman" w:hAnsi="Times New Roman" w:eastAsia="仿宋_GB2312" w:cs="Times New Roman"/>
          <w:b w:val="0"/>
          <w:bCs w:val="0"/>
          <w:sz w:val="32"/>
          <w:szCs w:val="32"/>
        </w:rPr>
        <w:t>领导小组下设办公室，办公室设在市工业和信息化局，赵建玲</w:t>
      </w:r>
      <w:r>
        <w:rPr>
          <w:rFonts w:hint="eastAsia" w:ascii="Times New Roman" w:hAnsi="Times New Roman" w:eastAsia="仿宋_GB2312" w:cs="Times New Roman"/>
          <w:b w:val="0"/>
          <w:bCs w:val="0"/>
          <w:sz w:val="32"/>
          <w:szCs w:val="32"/>
          <w:lang w:val="en-US" w:eastAsia="zh-CN"/>
        </w:rPr>
        <w:t>同志</w:t>
      </w:r>
      <w:r>
        <w:rPr>
          <w:rFonts w:hint="default" w:ascii="Times New Roman" w:hAnsi="Times New Roman" w:eastAsia="仿宋_GB2312" w:cs="Times New Roman"/>
          <w:b w:val="0"/>
          <w:bCs w:val="0"/>
          <w:sz w:val="32"/>
          <w:szCs w:val="32"/>
        </w:rPr>
        <w:t>兼任办公室主任，薛炳海、马世国、杨行玉、张廷远</w:t>
      </w:r>
      <w:r>
        <w:rPr>
          <w:rFonts w:hint="eastAsia" w:ascii="Times New Roman" w:hAnsi="Times New Roman" w:eastAsia="仿宋_GB2312" w:cs="Times New Roman"/>
          <w:b w:val="0"/>
          <w:bCs w:val="0"/>
          <w:sz w:val="32"/>
          <w:szCs w:val="32"/>
          <w:lang w:val="en-US" w:eastAsia="zh-CN"/>
        </w:rPr>
        <w:t>同志</w:t>
      </w:r>
      <w:r>
        <w:rPr>
          <w:rFonts w:hint="default" w:ascii="Times New Roman" w:hAnsi="Times New Roman" w:eastAsia="仿宋_GB2312" w:cs="Times New Roman"/>
          <w:b w:val="0"/>
          <w:bCs w:val="0"/>
          <w:sz w:val="32"/>
          <w:szCs w:val="32"/>
        </w:rPr>
        <w:t>兼任办公室副主任。</w:t>
      </w:r>
    </w:p>
    <w:p>
      <w:pPr>
        <w:pStyle w:val="18"/>
        <w:widowControl w:val="0"/>
        <w:wordWrap/>
        <w:adjustRightInd/>
        <w:snapToGrid/>
        <w:spacing w:line="540" w:lineRule="exact"/>
        <w:ind w:left="0" w:leftChars="0" w:right="0"/>
        <w:jc w:val="both"/>
        <w:textAlignment w:val="auto"/>
        <w:outlineLvl w:val="9"/>
        <w:rPr>
          <w:rFonts w:hint="default" w:ascii="Times New Roman" w:hAnsi="Times New Roman" w:cs="Times New Roman"/>
          <w:color w:val="000000"/>
        </w:rPr>
        <w:sectPr>
          <w:headerReference r:id="rId3" w:type="default"/>
          <w:footerReference r:id="rId4" w:type="default"/>
          <w:pgSz w:w="11850" w:h="16783"/>
          <w:pgMar w:top="1984" w:right="1474" w:bottom="1871" w:left="1587" w:header="851" w:footer="1020" w:gutter="0"/>
          <w:pgBorders w:offsetFrom="page">
            <w:top w:val="none" w:sz="0" w:space="0"/>
            <w:left w:val="none" w:sz="0" w:space="0"/>
            <w:bottom w:val="none" w:sz="0" w:space="0"/>
            <w:right w:val="none" w:sz="0" w:space="0"/>
          </w:pgBorders>
          <w:pgNumType w:fmt="numberInDash"/>
          <w:cols w:space="0" w:num="1"/>
          <w:rtlGutter w:val="0"/>
          <w:docGrid w:type="lines" w:linePitch="439" w:charSpace="0"/>
        </w:sectPr>
      </w:pPr>
    </w:p>
    <w:tbl>
      <w:tblPr>
        <w:tblStyle w:val="13"/>
        <w:tblpPr w:leftFromText="180" w:rightFromText="180" w:vertAnchor="text" w:tblpX="-1410" w:tblpY="1"/>
        <w:tblOverlap w:val="never"/>
        <w:tblW w:w="15739" w:type="dxa"/>
        <w:tblInd w:w="-1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601"/>
        <w:gridCol w:w="1024"/>
        <w:gridCol w:w="707"/>
        <w:gridCol w:w="1817"/>
        <w:gridCol w:w="4039"/>
        <w:gridCol w:w="285"/>
        <w:gridCol w:w="863"/>
        <w:gridCol w:w="1071"/>
        <w:gridCol w:w="1340"/>
        <w:gridCol w:w="1126"/>
        <w:gridCol w:w="1230"/>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80" w:hRule="exact"/>
        </w:trPr>
        <w:tc>
          <w:tcPr>
            <w:tcW w:w="15738" w:type="dxa"/>
            <w:gridSpan w:val="12"/>
            <w:tcBorders>
              <w:top w:val="nil"/>
              <w:left w:val="nil"/>
              <w:bottom w:val="nil"/>
              <w:right w:val="nil"/>
            </w:tcBorders>
            <w:vAlign w:val="center"/>
          </w:tcPr>
          <w:p>
            <w:pPr>
              <w:widowControl/>
              <w:tabs>
                <w:tab w:val="left" w:pos="1522"/>
                <w:tab w:val="center" w:pos="8543"/>
              </w:tabs>
              <w:wordWrap/>
              <w:adjustRightInd/>
              <w:snapToGrid/>
              <w:jc w:val="both"/>
              <w:textAlignment w:val="center"/>
              <w:rPr>
                <w:rFonts w:hint="default" w:ascii="Times New Roman" w:hAnsi="Times New Roman" w:eastAsia="宋体" w:cs="Times New Roman"/>
                <w:i w:val="0"/>
                <w:iCs w:val="0"/>
                <w:color w:val="000000"/>
                <w:kern w:val="0"/>
                <w:sz w:val="40"/>
                <w:szCs w:val="40"/>
                <w:highlight w:val="none"/>
                <w:u w:val="none"/>
                <w:lang w:val="en-US" w:eastAsia="zh-CN"/>
              </w:rPr>
            </w:pPr>
            <w:r>
              <w:rPr>
                <w:rFonts w:hint="eastAsia" w:ascii="Times New Roman" w:hAnsi="Times New Roman" w:eastAsia="黑体" w:cs="Times New Roman"/>
                <w:bCs/>
                <w:color w:val="000000"/>
                <w:spacing w:val="0"/>
                <w:w w:val="100"/>
                <w:kern w:val="2"/>
                <w:sz w:val="32"/>
                <w:szCs w:val="32"/>
                <w:highlight w:val="none"/>
                <w:lang w:val="en-US" w:eastAsia="zh-CN" w:bidi="ar-SA"/>
              </w:rPr>
              <w:t xml:space="preserve">         </w:t>
            </w:r>
            <w:r>
              <w:rPr>
                <w:rFonts w:hint="default" w:ascii="Times New Roman" w:hAnsi="Times New Roman" w:eastAsia="黑体" w:cs="Times New Roman"/>
                <w:bCs/>
                <w:color w:val="000000"/>
                <w:spacing w:val="0"/>
                <w:w w:val="100"/>
                <w:kern w:val="2"/>
                <w:sz w:val="32"/>
                <w:szCs w:val="32"/>
                <w:highlight w:val="none"/>
                <w:lang w:val="en-US" w:eastAsia="zh-CN" w:bidi="ar-SA"/>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80" w:hRule="exact"/>
        </w:trPr>
        <w:tc>
          <w:tcPr>
            <w:tcW w:w="15738" w:type="dxa"/>
            <w:gridSpan w:val="12"/>
            <w:tcBorders>
              <w:top w:val="nil"/>
              <w:left w:val="nil"/>
              <w:bottom w:val="nil"/>
              <w:right w:val="nil"/>
            </w:tcBorders>
            <w:vAlign w:val="center"/>
          </w:tcPr>
          <w:p>
            <w:pPr>
              <w:widowControl w:val="0"/>
              <w:wordWrap/>
              <w:adjustRightInd/>
              <w:snapToGrid/>
              <w:spacing w:beforeAutospacing="0" w:afterAutospacing="0" w:line="56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kern w:val="2"/>
                <w:sz w:val="44"/>
                <w:szCs w:val="44"/>
                <w:highlight w:val="none"/>
                <w:lang w:val="en-US" w:eastAsia="zh-CN" w:bidi="ar-SA"/>
              </w:rPr>
            </w:pPr>
            <w:r>
              <w:rPr>
                <w:rFonts w:hint="default" w:ascii="Times New Roman" w:hAnsi="Times New Roman" w:eastAsia="方正小标宋简体" w:cs="Times New Roman"/>
                <w:b w:val="0"/>
                <w:bCs w:val="0"/>
                <w:color w:val="000000"/>
                <w:spacing w:val="0"/>
                <w:w w:val="100"/>
                <w:kern w:val="2"/>
                <w:sz w:val="44"/>
                <w:szCs w:val="44"/>
                <w:highlight w:val="none"/>
                <w:lang w:val="en-US" w:eastAsia="zh-CN" w:bidi="ar-SA"/>
              </w:rPr>
              <w:t>濮阳市2023年重点制造业项目清单</w:t>
            </w:r>
          </w:p>
          <w:p>
            <w:pPr>
              <w:widowControl/>
              <w:tabs>
                <w:tab w:val="left" w:pos="1522"/>
                <w:tab w:val="center" w:pos="8543"/>
              </w:tabs>
              <w:wordWrap/>
              <w:adjustRightInd/>
              <w:snapToGrid/>
              <w:jc w:val="center"/>
              <w:textAlignment w:val="center"/>
              <w:rPr>
                <w:rFonts w:hint="default" w:ascii="Times New Roman" w:hAnsi="Times New Roman" w:eastAsia="宋体" w:cs="Times New Roman"/>
                <w:i w:val="0"/>
                <w:iCs w:val="0"/>
                <w:color w:val="000000"/>
                <w:kern w:val="0"/>
                <w:sz w:val="40"/>
                <w:szCs w:val="4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31" w:type="dxa"/>
          <w:trHeight w:val="411" w:hRule="exact"/>
        </w:trPr>
        <w:tc>
          <w:tcPr>
            <w:tcW w:w="5784" w:type="dxa"/>
            <w:gridSpan w:val="5"/>
            <w:tcBorders>
              <w:top w:val="nil"/>
              <w:left w:val="nil"/>
              <w:bottom w:val="nil"/>
              <w:right w:val="nil"/>
            </w:tcBorders>
            <w:vAlign w:val="center"/>
          </w:tcPr>
          <w:p>
            <w:pPr>
              <w:wordWrap/>
              <w:adjustRightInd/>
              <w:snapToGrid/>
              <w:jc w:val="center"/>
              <w:rPr>
                <w:rFonts w:hint="default" w:ascii="Times New Roman" w:hAnsi="Times New Roman" w:eastAsia="宋体" w:cs="Times New Roman"/>
                <w:i w:val="0"/>
                <w:iCs w:val="0"/>
                <w:color w:val="000000"/>
                <w:sz w:val="21"/>
                <w:szCs w:val="21"/>
                <w:highlight w:val="none"/>
                <w:u w:val="none"/>
              </w:rPr>
            </w:pPr>
          </w:p>
        </w:tc>
        <w:tc>
          <w:tcPr>
            <w:tcW w:w="4324" w:type="dxa"/>
            <w:gridSpan w:val="2"/>
            <w:tcBorders>
              <w:top w:val="nil"/>
              <w:left w:val="nil"/>
              <w:bottom w:val="nil"/>
              <w:right w:val="nil"/>
            </w:tcBorders>
            <w:vAlign w:val="center"/>
          </w:tcPr>
          <w:p>
            <w:pPr>
              <w:jc w:val="left"/>
              <w:rPr>
                <w:rFonts w:hint="default" w:ascii="Times New Roman" w:hAnsi="Times New Roman" w:eastAsia="宋体" w:cs="Times New Roman"/>
                <w:i w:val="0"/>
                <w:iCs w:val="0"/>
                <w:color w:val="000000"/>
                <w:sz w:val="40"/>
                <w:szCs w:val="40"/>
                <w:highlight w:val="none"/>
                <w:u w:val="none"/>
              </w:rPr>
            </w:pPr>
          </w:p>
        </w:tc>
        <w:tc>
          <w:tcPr>
            <w:tcW w:w="863" w:type="dxa"/>
            <w:tcBorders>
              <w:top w:val="nil"/>
              <w:left w:val="nil"/>
              <w:bottom w:val="nil"/>
              <w:right w:val="nil"/>
            </w:tcBorders>
            <w:vAlign w:val="center"/>
          </w:tcPr>
          <w:p>
            <w:pPr>
              <w:jc w:val="left"/>
              <w:rPr>
                <w:rFonts w:hint="default" w:ascii="Times New Roman" w:hAnsi="Times New Roman" w:eastAsia="宋体" w:cs="Times New Roman"/>
                <w:i w:val="0"/>
                <w:iCs w:val="0"/>
                <w:color w:val="000000"/>
                <w:sz w:val="40"/>
                <w:szCs w:val="40"/>
                <w:highlight w:val="none"/>
                <w:u w:val="none"/>
              </w:rPr>
            </w:pPr>
          </w:p>
        </w:tc>
        <w:tc>
          <w:tcPr>
            <w:tcW w:w="1071" w:type="dxa"/>
            <w:tcBorders>
              <w:top w:val="nil"/>
              <w:left w:val="nil"/>
              <w:bottom w:val="nil"/>
              <w:right w:val="nil"/>
            </w:tcBorders>
            <w:vAlign w:val="center"/>
          </w:tcPr>
          <w:p>
            <w:pPr>
              <w:jc w:val="center"/>
              <w:rPr>
                <w:rFonts w:hint="default" w:ascii="Times New Roman" w:hAnsi="Times New Roman" w:eastAsia="宋体" w:cs="Times New Roman"/>
                <w:i w:val="0"/>
                <w:iCs w:val="0"/>
                <w:color w:val="000000"/>
                <w:sz w:val="40"/>
                <w:szCs w:val="40"/>
                <w:highlight w:val="none"/>
                <w:u w:val="none"/>
              </w:rPr>
            </w:pPr>
          </w:p>
        </w:tc>
        <w:tc>
          <w:tcPr>
            <w:tcW w:w="2466" w:type="dxa"/>
            <w:gridSpan w:val="2"/>
            <w:tcBorders>
              <w:top w:val="nil"/>
              <w:left w:val="nil"/>
              <w:bottom w:val="nil"/>
              <w:right w:val="nil"/>
            </w:tcBorders>
            <w:vAlign w:val="center"/>
          </w:tcPr>
          <w:p>
            <w:pPr>
              <w:jc w:val="right"/>
              <w:rPr>
                <w:rFonts w:hint="eastAsia" w:ascii="仿宋_GB2312" w:hAnsi="仿宋_GB2312" w:eastAsia="仿宋_GB2312" w:cs="仿宋_GB2312"/>
                <w:i w:val="0"/>
                <w:iCs w:val="0"/>
                <w:color w:val="000000"/>
                <w:sz w:val="40"/>
                <w:szCs w:val="40"/>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单位：个、万元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序号</w:t>
            </w:r>
          </w:p>
        </w:tc>
        <w:tc>
          <w:tcPr>
            <w:tcW w:w="16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项目单位及项目名称</w:t>
            </w:r>
          </w:p>
        </w:tc>
        <w:tc>
          <w:tcPr>
            <w:tcW w:w="10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县区</w:t>
            </w:r>
          </w:p>
        </w:tc>
        <w:tc>
          <w:tcPr>
            <w:tcW w:w="7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建设</w:t>
            </w:r>
            <w:r>
              <w:rPr>
                <w:rFonts w:hint="eastAsia" w:ascii="黑体" w:hAnsi="黑体" w:eastAsia="黑体" w:cs="黑体"/>
                <w:b w:val="0"/>
                <w:bCs w:val="0"/>
                <w:i w:val="0"/>
                <w:iCs w:val="0"/>
                <w:color w:val="000000"/>
                <w:kern w:val="0"/>
                <w:sz w:val="21"/>
                <w:szCs w:val="21"/>
                <w:highlight w:val="none"/>
                <w:u w:val="none"/>
                <w:lang w:val="en-US" w:eastAsia="zh-CN"/>
              </w:rPr>
              <w:br w:type="textWrapping"/>
            </w:r>
            <w:r>
              <w:rPr>
                <w:rFonts w:hint="eastAsia" w:ascii="黑体" w:hAnsi="黑体" w:eastAsia="黑体" w:cs="黑体"/>
                <w:b w:val="0"/>
                <w:bCs w:val="0"/>
                <w:i w:val="0"/>
                <w:iCs w:val="0"/>
                <w:color w:val="000000"/>
                <w:kern w:val="0"/>
                <w:sz w:val="21"/>
                <w:szCs w:val="21"/>
                <w:highlight w:val="none"/>
                <w:u w:val="none"/>
                <w:lang w:val="en-US" w:eastAsia="zh-CN"/>
              </w:rPr>
              <w:t>性质</w:t>
            </w:r>
          </w:p>
        </w:tc>
        <w:tc>
          <w:tcPr>
            <w:tcW w:w="18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开竣工</w:t>
            </w:r>
            <w:r>
              <w:rPr>
                <w:rFonts w:hint="eastAsia" w:ascii="黑体" w:hAnsi="黑体" w:eastAsia="黑体" w:cs="黑体"/>
                <w:b w:val="0"/>
                <w:bCs w:val="0"/>
                <w:i w:val="0"/>
                <w:iCs w:val="0"/>
                <w:color w:val="000000"/>
                <w:kern w:val="0"/>
                <w:sz w:val="21"/>
                <w:szCs w:val="21"/>
                <w:highlight w:val="none"/>
                <w:u w:val="none"/>
                <w:lang w:val="en-US" w:eastAsia="zh-CN"/>
              </w:rPr>
              <w:br w:type="textWrapping"/>
            </w:r>
            <w:r>
              <w:rPr>
                <w:rFonts w:hint="eastAsia" w:ascii="黑体" w:hAnsi="黑体" w:eastAsia="黑体" w:cs="黑体"/>
                <w:b w:val="0"/>
                <w:bCs w:val="0"/>
                <w:i w:val="0"/>
                <w:iCs w:val="0"/>
                <w:color w:val="000000"/>
                <w:kern w:val="0"/>
                <w:sz w:val="21"/>
                <w:szCs w:val="21"/>
                <w:highlight w:val="none"/>
                <w:u w:val="none"/>
                <w:lang w:val="en-US" w:eastAsia="zh-CN"/>
              </w:rPr>
              <w:t>时间</w:t>
            </w:r>
          </w:p>
        </w:tc>
        <w:tc>
          <w:tcPr>
            <w:tcW w:w="40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建设内容及规模</w:t>
            </w:r>
          </w:p>
        </w:tc>
        <w:tc>
          <w:tcPr>
            <w:tcW w:w="114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产业类别</w:t>
            </w:r>
          </w:p>
        </w:tc>
        <w:tc>
          <w:tcPr>
            <w:tcW w:w="10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概算</w:t>
            </w:r>
            <w:r>
              <w:rPr>
                <w:rFonts w:hint="eastAsia" w:ascii="黑体" w:hAnsi="黑体" w:eastAsia="黑体" w:cs="黑体"/>
                <w:b w:val="0"/>
                <w:bCs w:val="0"/>
                <w:i w:val="0"/>
                <w:iCs w:val="0"/>
                <w:color w:val="000000"/>
                <w:kern w:val="0"/>
                <w:sz w:val="21"/>
                <w:szCs w:val="21"/>
                <w:highlight w:val="none"/>
                <w:u w:val="none"/>
                <w:lang w:val="en-US" w:eastAsia="zh-CN"/>
              </w:rPr>
              <w:br w:type="textWrapping"/>
            </w:r>
            <w:r>
              <w:rPr>
                <w:rFonts w:hint="eastAsia" w:ascii="黑体" w:hAnsi="黑体" w:eastAsia="黑体" w:cs="黑体"/>
                <w:b w:val="0"/>
                <w:bCs w:val="0"/>
                <w:i w:val="0"/>
                <w:iCs w:val="0"/>
                <w:color w:val="000000"/>
                <w:kern w:val="0"/>
                <w:sz w:val="21"/>
                <w:szCs w:val="21"/>
                <w:highlight w:val="none"/>
                <w:u w:val="none"/>
                <w:lang w:val="en-US" w:eastAsia="zh-CN"/>
              </w:rPr>
              <w:t>投资</w:t>
            </w:r>
          </w:p>
        </w:tc>
        <w:tc>
          <w:tcPr>
            <w:tcW w:w="369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2023年计划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wordWrap/>
              <w:adjustRightInd/>
              <w:snapToGrid/>
              <w:jc w:val="center"/>
              <w:rPr>
                <w:rFonts w:hint="eastAsia" w:ascii="黑体" w:hAnsi="黑体" w:eastAsia="黑体" w:cs="黑体"/>
                <w:b w:val="0"/>
                <w:bCs w:val="0"/>
                <w:i w:val="0"/>
                <w:iCs w:val="0"/>
                <w:color w:val="000000"/>
                <w:sz w:val="21"/>
                <w:szCs w:val="21"/>
                <w:highlight w:val="none"/>
                <w:u w:val="none"/>
              </w:rPr>
            </w:pPr>
          </w:p>
        </w:tc>
        <w:tc>
          <w:tcPr>
            <w:tcW w:w="1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10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7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18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40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114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黑体" w:eastAsia="黑体" w:cs="黑体"/>
                <w:b w:val="0"/>
                <w:bCs w:val="0"/>
                <w:i w:val="0"/>
                <w:iCs w:val="0"/>
                <w:color w:val="000000"/>
                <w:sz w:val="21"/>
                <w:szCs w:val="21"/>
                <w:highlight w:val="none"/>
                <w:u w:val="none"/>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计划</w:t>
            </w:r>
            <w:r>
              <w:rPr>
                <w:rFonts w:hint="eastAsia" w:ascii="黑体" w:hAnsi="黑体" w:eastAsia="黑体" w:cs="黑体"/>
                <w:b w:val="0"/>
                <w:bCs w:val="0"/>
                <w:i w:val="0"/>
                <w:iCs w:val="0"/>
                <w:color w:val="000000"/>
                <w:kern w:val="0"/>
                <w:sz w:val="21"/>
                <w:szCs w:val="21"/>
                <w:highlight w:val="none"/>
                <w:u w:val="none"/>
                <w:lang w:val="en-US" w:eastAsia="zh-CN"/>
              </w:rPr>
              <w:br w:type="textWrapping"/>
            </w:r>
            <w:r>
              <w:rPr>
                <w:rFonts w:hint="eastAsia" w:ascii="黑体" w:hAnsi="黑体" w:eastAsia="黑体" w:cs="黑体"/>
                <w:b w:val="0"/>
                <w:bCs w:val="0"/>
                <w:i w:val="0"/>
                <w:iCs w:val="0"/>
                <w:color w:val="000000"/>
                <w:kern w:val="0"/>
                <w:sz w:val="21"/>
                <w:szCs w:val="21"/>
                <w:highlight w:val="none"/>
                <w:u w:val="none"/>
                <w:lang w:val="en-US" w:eastAsia="zh-CN"/>
              </w:rPr>
              <w:t>投资</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b w:val="0"/>
                <w:bCs w:val="0"/>
                <w:i w:val="0"/>
                <w:iCs w:val="0"/>
                <w:color w:val="000000"/>
                <w:sz w:val="21"/>
                <w:szCs w:val="21"/>
                <w:highlight w:val="none"/>
                <w:u w:val="none"/>
              </w:rPr>
            </w:pPr>
            <w:r>
              <w:rPr>
                <w:rFonts w:hint="eastAsia" w:ascii="黑体" w:hAnsi="黑体" w:eastAsia="黑体" w:cs="黑体"/>
                <w:b w:val="0"/>
                <w:bCs w:val="0"/>
                <w:i w:val="0"/>
                <w:iCs w:val="0"/>
                <w:color w:val="000000"/>
                <w:kern w:val="0"/>
                <w:sz w:val="21"/>
                <w:szCs w:val="21"/>
                <w:highlight w:val="none"/>
                <w:u w:val="none"/>
                <w:lang w:val="en-US" w:eastAsia="zh-CN"/>
              </w:rPr>
              <w:t>形象进度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濮阳县中裕光伏压延玻璃项目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占地550亩，总建筑面积25.5万平方米，一期建设2条1200t/d光伏玻璃原片生产线，二期建设10条光伏玻璃深加工生产线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一期建设完成50%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河南赛能硅业公司硅烷法多晶硅项目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占地1500亩，总建筑面积60万平方米，一期建设年产2万吨多晶硅生产线，二期建设年产8万吨生产线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一期厂房完工，设备到场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濮阳县科大讯飞智能制造项目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占地20亩，总建筑面积1万平方米，主要建设科大讯飞智能制造基地、大企业联合创新中心、豫北运营中心、中小企业赋能中心等，年产学习机、翻译机等200万套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人工智能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濮阳天顺新能源设备有限公司风电全产业链项目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占地450亩，总建筑面积11万平方米，主要建设厂房、办公楼及配套设施，年产500台风机、1000套轮毂，配套建设源网荷储和风电开发装置</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濮阳巴德富新材料产业园项目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占地795亩，总建筑面积37万平方米，一期建设年产55万吨环保新材料、9万吨环保水性涂料助剂生产装置，二期建设年产9万吨环保水性涂料助剂生产装置</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一期环保新材料项目建成投产、涂料助剂项目土建完成50%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远景智能风机装备制造基地项目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2022.9-2024.12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占地50亩，总建筑面积1.8万平方米，主要建设厂房、研发用房及4条生产线，4MW及以上大兆瓦智能风机年产能2000MW</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240000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河南汉丰碳纳米管导电剂项目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2022.9-2024.12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占地100亩，主要建设厂房、研发楼、仓库等，年产碳纳米管导电剂13万吨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河南君合新材料科技有限公司有机硫项目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占地220亩，总建筑面积11.5万平方米，年产1.5万吨二甲基二硫醚、4万吨甲硫醇钠</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濮阳市瑞森新材料有限公司石油树脂项目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占地200亩，总建筑面积5.7万平方米，主要建设办公楼、中控室、生产线装置等，年产改性C5石油树脂2万吨、DCPD加氢石油树脂2万吨、多品级ASA高胶粉2万吨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改性C5石油树脂、DCPD加氢石油树脂项目建成投产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山东义利化工有限公司环保型增塑剂项目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占地70亩，总建筑面积1.4万平方米，主要建设生产装置及配套工程，年产烷基磺酸苯酯1万吨、烷基磺酰氯1万吨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中建材集团碲化镉薄膜太阳能电池生产基地项目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占地107亩，总建筑面积5万平方米，主要建设厂房、办公楼及配套设备等，年产碲化镉薄膜太阳能电池100兆瓦</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90000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河南浩森生物材料有限公司戊二醇系列产品项目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占地25亩，总建筑面积1.3万平方米，主要建设年产2万吨戊二醇生产装置及配套公用工程</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濮阳市鑫盛压力容器有限公司压力容器项目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2023.4-2024.3</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占地51亩，总建筑面积1.9万平方米，主要建设标准化生产车间、综合办公楼，年产压力容器及相关特种设备800套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标准化生产车间、综合办公楼建成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河南聚能深冷技术装备有限公司撬装式油田伴生气回收利用装置项目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占地50亩，总建筑面积1.8万平方米，主要建设年产200套撬装式油田伴生气综合利用装置生产线及配套设施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河南茂恒环境产业有限公司环保机械设备项目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占地59亩，总建筑面积1.1万平方米，主要建设2栋厂房、1栋办公楼，年产喷雾机、除雪、环卫等设备1.3万套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濮阳三盛润滑油科技有限公司精制基础油项目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占地50亩，总建筑面积2.2万平方米，主要建设3栋厂房、1座科研楼，年产精制润滑油基础油10万吨、调和润滑油1万吨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35165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35165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河南天工新型建材公司新型建筑材料项目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占地100亩，总建筑面积2万平方米，主要建设年产2000万吨新型建筑新材料生产线及配套设施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河南源博新材料有限公司医药中间体项目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占地30亩，总建筑面积1.2万平方米，主要建设厂房、仓库及配套公用工程设施，年产医药中间体1200吨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19</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濮阳天源生物科技有限公司2-二异丙基丙腈系列产品项目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2023.7-2024.9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占地50亩，总建筑面积2万平方米，主要建设年产1500吨2-二异丙基丙腈、300吨二甲基硫醚生产线及配套公用工程设施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土建及设备订购完成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河南安达新材料科技有限公司聚丙烯改性材料项目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占地25亩，总建筑面积1.1万平方米，主要建设聚丙烯改性材料生产线，年产改性聚丙烯熔喷料5000吨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河南明帅智能光电科技有限公司LED照明灯具生产项目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占地30亩，总建筑面积1.7万平方米，主要建设标准化厂房，新建3条生产线，年产LED照明灯具2000万套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河南维维五金制造有限公司五金配件项目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占地26亩，总建筑面积1.1万平方米，主要建设标准化厂房，新建五金配件生产线，年产开关、插排等5000万件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濮阳县中建材集团光热发电反射镜玻璃项目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占地94亩，总建筑面积3.6万平方米，主要建设光热发电反射镜生产线2条，年产光热发电反射镜680万平方米</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项目主体完工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濮阳县大华亿秒科技园项目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占地60亩，总建筑面积4.5万平方米，一期建设3栋标准化车间、1栋科研楼，二期建设3栋标准化车间、1栋科研楼、倒班楼，年产AI智能芯片模组、监控摄像机智能模块及智能算法故障检测终端服务器等产品200万套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新一代信息技术</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濮阳市中丰润滑油有限公司润滑油脂项目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占地30亩，总建筑面积1.2万平方米，主要建设年产6万吨润滑油脂生产线及配套设施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濮阳县泛物神御服务器制造项目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租用厂房5000平方米，主要建设3D封装生产线，年产国产化高端服务器、工控机、边缘计算机等产品5万套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新一代信息技术</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24000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24000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濮阳县汇元药业有限公司胆红素系列产品项目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2023.2-2023.7</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占地20亩，总建筑面积9800平方米，主要建设胆红素车间1座、仓库2座，年产生物提取物350吨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濮阳润途新材料有限公司含氟新材料项目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占地15亩，总建筑面积8000平方米，主要建设生产车间、仓库，年产1000吨六氟双酚A、400吨6-FAP</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河南洛龄食品有限公司预制菜深加工项目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占地30亩，总建筑面积2万平方米，主要建设3栋标准化厂房，年产预制菜1万吨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8500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河南东霞纺织有限公司户外服装项目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改造厂房1万平方米，主要建设服装加工流水线30条、裁剪流水线2条，年加工户外服装400万套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濮阳县家雄灯饰公司半导体智能混气设备项目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占地15亩，总建筑面积8000平方米，主要建设半导体智能混气设备生产线1条，年产半导体智能混气设备1000台</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10125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6500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濮阳中建材集团TCO玻璃改造项目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对日产400吨超白光热材料原片生产线进行技术改造，增加在线TCO镀膜设备，使现有生产线具备在线生产TCO玻璃功能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河南磐石新材料有限公司高纯级二氧化硫脲项目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2021.8-2023.12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占地80亩，总建筑面积2万平方米，主要建设年产3万吨高纯级二氧化硫脲及3万吨硫脲生产装置，建设配套设施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清丰县森思达新能源综合应用项目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主要建设绿氢制备厂、油氢电综合能源站、氢能大数据平台等，配套建设食用菌光伏大棚、200MW风电，一期年制氢量850吨，二期年制氢量1.2万吨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食用菌光伏大棚等设施建成投用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清丰县顿贝生态科技项目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总建筑面积15万平方米，主要新建高塔生产线、滚筒生产线、科研楼等，年产各类高效复合功能性肥料40万吨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清丰食品孵化产业园项目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总建筑面积8.5万平方米，主要建设4栋厂房及米斯卡糕点、小五油栗等食品加工生产线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厂房建设完成，入驻3家食品企业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清丰县承德老酒项目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2023.6-2024.3</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总建筑面积7.8万平方米，主要建设4栋厂房及白酒、保健酒、精酿啤酒等生产线6条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厂房基础完工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清丰县建尚家纺产业园项目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2022.9-2025.12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总建筑面积24.5万平方米，一期建设20万锭高端棉纱生产线，二期建设30万锭高端棉纱生产线，三期建设服装、家纺、床上用品等生产线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厂房、原料库主体完工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濮阳聚越家居有限公司湖州家具产业园项目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总建筑面积50万平方米，主要建设出口橱柜、高端红木家具和家具新材料3个板块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5栋厂房建成、4栋厂房主体施工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清丰县伯特利智慧家具产业园项目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2021.10-2024.6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总建筑面积28万平方米，主要建设12栋厂房、6栋办公楼，年产办公、酒店、软体等家具15万套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6栋厂房建成，6栋厂房基础施工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清丰县诺椿阁家具项目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2022.5-2023.12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总建筑面积23万平方米，主要建设6栋厂房、1栋科研楼，年产实木办公家具、板式办公家具、酒店家具30万套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河南首善环保科技有限公司污水处理设备项目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2023.10-2025.10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占地21亩，总建筑面积2.4万平方米，主要建设一体化污水处理设备生产线6条，年产污水处理设备5000套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设备到场安装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1"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濮阳市裕阳新型材料有限公司环保建材项目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占地62亩，总建筑面积5.5万平方米，新建6条智能生产线，年加工隔热铝型材10万吨、节能门窗150万平方米、中空玻璃50万平方米</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河南鑫典雅木业有限公司实木家具项目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占地40亩，总建筑面积3.1万平方米，主要建设2栋厂房，新建板式家具生产线2条、实木家具生产线2条，年产南非、北美胡桃木等优质木材家具8万件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清丰县筑邦芯5G光猫项目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占地22.5亩，总建筑面积2.3万平方米，主要建设万级净化生产车间、产品展厅、办公楼、仓库以及研发实验中心等，年产5G光猫设备100万套、光纤连接器250万个</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新一代信息技术</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河南旭润集成房屋有限公司彩钢装备项目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占地70亩，总建筑面积5.1万平方米，主要建设厂房、研发楼，新建彩钢复合板生产线4条、集成房屋生产线2条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清丰县雨辰汽车零部件项目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占地27亩，总建筑面积3.5万平方米，主要建设2栋厂房、研发中心，年产自动变速箱控制系统5000台</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濮阳市科丰生物科技有限公司食用菌二期项目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占地42亩，总建筑面积3.2万平方米，主要建设3栋食用菌生产车间，新建智能化食用菌生产线3条，年加工各类食用菌食品5万吨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清丰县泰信食品有限公司禽类食品深加工项目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占地40亩，总建筑面积3.1万平方米，主要建设2栋标准化厂房、1栋研发楼，新建肉鸡屠宰线、熟食加工生产线，年分割肉鸡4000万只、深加工熟食3万吨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清丰县欧尚实木家具项目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占地30亩，总建筑面积2.3万平方米，主要建设双层标准化厂房2栋、办公及生产用辅助用房1栋，新建实木家具生产线4条，年产家具3万套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2栋厂房主体建成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河南金天丽科教设备有限公司科教家具项目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2023.1-2024.5</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占地40亩，总建筑面积3.2万平方米，主要建设厂房2栋、办公楼1栋，新建校园家具生产线2条，年产科教家具100万套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14000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2栋厂房主体完工，设备订购完成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清丰县林达实木家具项目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占地40亩，总建筑面积2.8万平方米，主要建设标准化厂房、办公楼，新建实木家具生产线2条，年产实木家具2万件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清丰县金海源暖通设备项目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占地18亩，总建筑面积4200平方米，主要建设2栋生产车间、办公楼及配套设施，年产换热设备1000套、水处理设备1000套、污水中水设备1000套、热水管道10万米</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清丰县奥特木业家具项目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占地42亩，总建筑面积2.5万平方米，主要建设生产车间、科研楼、餐厅等，新建高档实木门及配套产品生产线2条、高档实木复合门及配套产品生产线1条，年产家具5万套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广州傲胜人造草股份有限公司人造草坪项目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2021.10-2023.12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占地140亩，总建筑面积13.4万平方米，主要建设综合办公楼、现代化促融车间、拉丝车间、背胶车间、原件仓库、成品仓库等，年产人造草坪700万平方米、足球设施1500套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河南省大航机械有限公司铸造件生产项目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2021.10-2024.3</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占地50亩，总建筑面积2.6万平方米，主要建设生产厂房、综合办公楼等，年产铸造件4000吨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生产厂房建成投用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清丰县东瓯家具有限公司家具项目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占地108亩，总建筑面积5.5万平方米，主要建设厂房、库房、办公楼、科研楼，年产家具5万套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濮阳市顿丘酒业有限公司窖藏酒项目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占地41亩，总建筑面积2.8万平方米，主要建设实验楼、酒窖等，年窖藏各类酒品5000吨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河南七点半食品有限公司果蔬汁及植物蛋白饮料项目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占地23亩，总建筑面积1.5万平方米，主要建设标准化厂房及配套设施，新建蔬汁饮料及植物蛋白饮料生产线2条，年产果蔬汁及植物蛋白饮料5万吨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濮阳星汉生物公司丙交酯聚乳酸项目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占地280亩，主要建设乳酸脱水、丙交酯反应、丙交酯提纯、丙交酯聚合、聚合材料级L乳酸、附属石膏、乳酸菌渣生物肥生产线及配套设施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170000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丙交酯厂房主体完成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濮阳宏业生物科技公司生物基聚酯新材料项目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占地150亩，主要建设生物基甲醇、生物基呋喃、四氢呋喃、糠醇、α-纤维素及制氢装置，配套建设污水处理、尾气处理、罐区等</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114000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生物基甲醇、糠醛、生物基呋喃装置及配套工程建成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濮阳东华龙都天仁公司可降解材料产业园项目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占地300亩，总建筑面积30万平方米，主要建设生产厂房、仓库、办公楼、研发楼等，一期年产生物降解改性树脂材料20万吨，二期年产聚乳酸20万吨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一期试生产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南乐县仰韶白酒产业园项目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2021.7-2023.7</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占地350亩，总建筑面积11万平方米，主要建设生产厂房、白酒生产线、仓储物流等相关配套设施，年产基酒1.6万吨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濮阳臣涛精密机械科技有限公司新能源装备关键零部件项目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2020.9-2023.12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占地117亩，总建筑面积9.4万平</w:t>
            </w:r>
            <w:r>
              <w:rPr>
                <w:rFonts w:hint="eastAsia" w:ascii="Times New Roman" w:hAnsi="Times New Roman" w:eastAsia="仿宋_GB2312" w:cs="Times New Roman"/>
                <w:i w:val="0"/>
                <w:iCs w:val="0"/>
                <w:color w:val="000000"/>
                <w:kern w:val="0"/>
                <w:sz w:val="22"/>
                <w:szCs w:val="22"/>
                <w:highlight w:val="none"/>
                <w:u w:val="none"/>
                <w:lang w:val="en-US" w:eastAsia="zh-CN"/>
              </w:rPr>
              <w:t>方</w:t>
            </w:r>
            <w:r>
              <w:rPr>
                <w:rFonts w:hint="default" w:ascii="Times New Roman" w:hAnsi="Times New Roman" w:eastAsia="仿宋_GB2312" w:cs="Times New Roman"/>
                <w:i w:val="0"/>
                <w:iCs w:val="0"/>
                <w:color w:val="000000"/>
                <w:kern w:val="0"/>
                <w:sz w:val="22"/>
                <w:szCs w:val="22"/>
                <w:highlight w:val="none"/>
                <w:u w:val="none"/>
                <w:lang w:val="en-US" w:eastAsia="zh-CN"/>
              </w:rPr>
              <w:t>米，年产新能源汽车、风电、核电、光伏设备、航天航空领域零部件1500万件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濮阳盛久糖醇科技有限公司木糖项目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占地248亩，总建筑面积11万平方米，主要建设半纤维素提取木糖生产线、玉米芯提取木糖生产线、功能糖醇生产线，配套建设4台35蒸吨生物质锅炉，年产木糖3万吨、功能糖醇6.5万吨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南乐县生物基中试基地及产业转型升级项目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2021.3-2023.8</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占地190亩，总建筑面积6万平方米，主要建设综合业务楼、科研楼、分析测试中心、研发广场及标准厂房等</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28730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13730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河南省乐见食品科技有限公司禽类食品深加工项目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占地60亩，总建筑面积2.5万平方米，主要建设冷库、解冻间、腌制间、速冻库及配套设施，年加工各种禽类食品1.5万吨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冷库、解冻间、腌制间主体完成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濮阳宏业生物科技股份有限公司糠醛装置改造项目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占地60亩，总建筑面积1万平方米，主要建设糠醛装置、纤维素装置、糠醛渣烘干装置，配套建设污水处理、尾气处理、循环水等辅助设施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糠醛装置、纤维素装置、糠醛渣烘干装置建设完成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濮阳盛久糖醇科技有限公司三期建设项目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占地108亩，总建筑面积4.5万平方米，主要建设原料仓库、生产车间、成品仓库及其他配套设施等，年产木糖醇产品4万吨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原料仓库、生产车间、成品仓库建设完成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南乐县腾鑫金属制品有限公司智能升降脚手架项目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占地50亩，总建筑面积2.1万平方米，主要建设科研楼、生产车间、生产线及配套设施，年产附着式智能升降脚手架10万吨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科研楼、生产车间主体完成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南乐县黄河酒业白酒工业园项目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2023.4-2025.4</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占地160亩，总建筑面积9.9万平方米，主要建设现代化酿造车间、制曲车间、酒体微调车间、粮食储存仓库、现代化包装车间、污水处理站及办公研发中心等</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53000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酿造车间、污水处理站、储存仓库主体结构完成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濮阳市湖畔实业公司高档服装加工项目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占地80亩，总建筑面积7.9万平方米，主要建设厂房、仓库、办公用房、宿舍楼等设施，年加工服装1000万套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河南三禾盛美食品有限公司食品加工项目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占地50亩，总建筑面积3.8万平方米，主要建设生产车间、成品库、仓库、食堂、配套楼等，年加工速冻食品1.5万吨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生产车间完工，设备开始安装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濮阳洁源生物科技有限公司生物质锅炉二期项目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占地30亩，总建筑面积1.2万平方米，主要建设办公车间、原料库、50吨工业蒸汽生物质锅炉1台及配套设施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生物质锅炉安装完成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濮阳市唐顺兴公司禽肉加工项目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2020.7-2023.12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占地125亩，总建筑面积12万平方米，主要建设生产车间、办公楼、宿舍楼、餐厅、冷库及相关配套设施，年加工禽类产品8万吨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濮阳禾丰食品公司熟食加工项目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占地50亩，总建筑面积5.6万平方米，主要建设生产车间、冷库、污水处理站、办公楼及附属设施，年加工各类熟食3万吨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濮阳市众汇食品分割卤肉食品项目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2021.4-2023.11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占地40亩，总建筑面积2万平方米，主要建设猪肉分割车间、肉鸡屠宰分割车间、熟食车间、速冻库、冷库等，年分割猪肉1.5万吨、加工肉鸡3000万只、熟食3万吨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濮阳市增运食品有限公司速冻食品三期建设项目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占地33亩，总建筑面积3万平方米，主要建设生产车间、科研配套楼及10条生产线，年产速冻水饺、速冻面点、速冻油条、速冻调理食品3万吨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濮阳市德信食品有限公司肉制品加工项目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占地30亩，总建筑面积1万平方米，主要建设肉鸡深加工生产线，年加工肉制品1.5万吨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河南百泰服饰有限公司服装加工项目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占地66.6亩，总建筑面积3.4万平方米，主要建设智能车间、智能旋转流水线，年产服装300万件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范县精细化工科技园项目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2023.6-2026.12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占地850亩，总建筑面积10万平方米，主要建设标准化厂房、库房、质检研发中心及配套设施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厂房、库房主体施工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河南信德新材料有限公司高端负极材料前驱体项目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占地721.8亩，主要建设超临界萃取、富芳烃脱硫、负极材料前驱体、负极材料前驱体煅烧、溶剂再生、酸性气处理、酸性水汽提等装置，配套建设罐区、热力管网等储运装置</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土建完成40%，工艺设施安装完成20%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范县智能制造产业园项目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占地496亩，总建筑面积20万平方米，主要建设15栋智能制造装备厂房及附属设施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濮阳市盛源能源科技股份有限公司顺酐项目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2021.12-2024.3</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600亩，总建筑面积25万平方米，一期建设氧化单元、处理单元、装置储罐组、顺酐结片车间、丙类罐区、顺酐成品仓库等，年产20万吨顺酐；二期建设顺酐酯化单元、DMS精制单元、加氢单元、PBS车间等，年产20万吨顺酐衍生物</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一期建成投产，二期开工建设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范县新区服装加工产业园项目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占地380亩，总建筑面积30万平方米，主要建设企业总部基地、产业孵化基地、科研中心、工程中心、标准化厂房、宿舍楼及配套设施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企业总部基地、产业孵化基地、工程中心、标准化厂房、宿舍楼地下工程建设完成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濮阳远东程益科技有限公司发泡聚苯乙烯项目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占地150亩，总建筑面积4.6万平方米，一期年产发泡聚苯乙烯20万吨，二期年产苯乙烯20万吨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260000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一期建成投产，二期基础施工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濮阳市中汇新能源科技有限公司新材料产业园项目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占地1000亩，总建筑面积30万平方米，一期年产高纯苯24万吨，二期年产苯酚丙酮35万吨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一期建成投产，二期开展前期工作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濮阳市盛通聚源新材料有限公司特种聚合物项目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占地290亩，总建筑面积10万平方米，年产特种聚合物13万吨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89</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河南中汇电子新材料有限公司新能源配套电极辅助材料及循环综合利用项目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占地120亩，总建筑面积2万平方米，主要建设年产5万吨顺酐装置、5万吨γ-丁内酯装置、2×2.5万吨N-甲基吡咯烷酮装置及储运工程</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河南东方自然高分子材料科技有限公司可降解水性聚氨酯高分子材料项目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占地180亩，总建筑面积1.8万平方米，主要建设生物高分子材料水性聚氨酯原料生产线、科研办公楼及附属设施，年产可降解水性聚氨酯高分子材料20万吨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基础完工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濮阳森鑫生物科技有限公司锂电池添加剂项目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占地80亩，总建筑面积1万平方米，主要建设8栋生产车间，年产锂电池添加剂3300吨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河南绿邦精细化工有限公司有机气体加工项目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占地80亩，总建筑面积1万平方米，主要建设公用工程、储备库、纯化、充装和配套物流场地，新建18条生产线，年产丙烷、正丁烷、异丁烷、异戊烷等高纯烷烃1万吨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河南豫铭化工有限公司净水剂项目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占地100亩，总建筑面积1万平方米，主要建设净水剂生产装置，新建8条生产线，年产净水剂16万吨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濮阳市新天化工有限公司苯乙烯化苯酚及氢化双酚A项目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占地50亩，总建筑面积1.8万平方米，主要建设苯乙烯化苯酚及氢化双酚A装置生产线，年产2万吨苯乙烯化苯酚及1500吨氢化双酚A</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基础完工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范县众鑫新型建材有限公司矸石烧结砖项目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占地70亩，总建筑面积1.5万平方米，主要建设破碎车间、陈化车间、成型车间、隧道窑焙烧车间、原料库等，年产煤矸石烧结砖1.5亿块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现代家居</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范县旌胜能源科技有限公司高端医药中间体项目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占地135亩，总建筑面积3万平方米，主要建设5栋生产车间，年产2-三氟甲基三唑并吡嗪等系列高端医药中间体1.5万吨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范县欧亚化工公司4-氨基乙酰苯胺项目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占地60亩，总建筑面积1万平方米，主要建设生产车间、仓库、罐区及装卸区等，年产4-氨基乙酰苯胺3000吨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98</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范县海润科技有限公司巯基丙酸及特种工程塑料与高分子材料项目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占地80亩，总建筑面积2万平方米，主要建设生产车间、仓库、罐区及装卸区等，年产巯基丙酸2000吨、特种工程塑料与高分子材料6000吨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河南网塑新材料科技股份有限公司聚苯乙烯建设项目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占地255亩，总建筑面积10万平方米，主要建设6条10万吨级聚苯乙烯装置及配套装置、造粒与包装装置、辅助装置等，年产聚苯乙烯60万吨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台前县乳品饮料产业园项目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2023.5-2025.9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300亩，总建筑面积10万平方米，一期建设厂房、仓库、益生元营养保健乳酸菌产品生产线及重型低温灌装纯鲜奶产品生产线，二期建设植物蛋白系列、谷物蛋白系列、益生菌果蔬汁系列、优质矿泉水系列产品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生产车间、仓库建成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河南欣瑞生物科技有限公司丁烯二醇生产项目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占地240亩，总建筑面积8.2万平方米，主要建设年产甲醛50万吨、炔丙基氨基甲酸丁酯2000吨、丁烯二醇5万吨等装置设施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完成甲醛生产装置、炔丙基氨基甲酸丁酯生产装置设施基础施工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台前县新型装备制造产业园项目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占地490亩，总建筑面积22.8万平方米，主要建设汽车装备制造中心、新型装备制造车间、房车装配中心、科研中心、会展中心、检测中心、人才公寓及配套设施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105600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33000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新型装备制造中心主体完工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濮阳中硼新材料有限公司新材料产业园项目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占地230亩，总建筑面积6.3万平方米，主要建设硝酸、硼酐、硼合金及碳化硼生产车间及生产线，年产硝酸10万吨、硼系列化合物4万吨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硝酸生产车间、仓库建成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津盟新能源技术有限公司新能源特车项目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占地110亩，总建筑面积3.6万平方米，主要建设生产车间、装配车间及出口型新能源特车、植保无人机智能化生产线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生产车间建成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河南坤洲实业有限公司高档服饰包装袋生产项目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占地80亩，总建筑面积6.6万平方米，主要建设高档纸质服饰包装袋生产车间、仓储、技术研发楼及相关配套设施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生产车间、仓库建成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台前县新科生物科技有限公司生物制剂项目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占地40.7亩，总建筑面积3.2万平方米，主要建设生物制剂合成车间、成品仓库、科研楼、污水处理站及相关配套设施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38900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38900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河南省中威新塘羽绒有限公司羽绒精洗产业园二期项目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占地120亩，总建筑面积2.8万平方米，主要建设大数据智能中控平台、羽绒检验检测研发中心、羽绒服饰及制品加工展览中心、羽绒精洗生产车间等，新建精洗生产线2条</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台前县爱绿城环保公司固废处理项目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占地50亩，总建筑面积1.2万平方米，主要建设固废处理生产线，年处理固废5000吨，减少炉渣占用填埋库区4万立方米</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台前县天鸣集团现代化职业服装项目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占地23亩，总建筑面积8774平方米，新增拉布机、断布机，主要建设智能化服装生产线，年产现代化职业服装20万件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2"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河南帷幄户外休闲用品有限公司户外用品二期项目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占地30亩，总建筑面积1.5万平方米，主要建设1栋厂房及配套设施，年加工户外用品30万件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华龙区零碳产业园项目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总建筑面积8.3万平方米，主要建设科研楼、综合研发中心、氢燃料电堆系统核心零部件车间、类脑医疗设备车间等</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人工智能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2栋厂房竣工，1栋厂房主体完工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濮阳智乐科技有限公司智能机器人制造项目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2023.2-2025.9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总建筑面积5.5万平方米，主要建设清洁机器人及核心零部件生产线、注塑生产线、仓库、科研楼等，年产机器人80万台</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人工智能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57000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濮阳天地人环保科技股份有限公司固废危废热解设备制造项目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总建筑面积1.1万平方米，主要建设固废危废热解装备生产线，年产固废危废热解设备20套、污水处理设备200套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1栋厂房投产，1栋厂房主体完工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河南国鸿氢能科技有限公司氢能科技产业园项目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总建筑面积16万平方米，主要建设大功率燃料电池系统、电堆生产线及综合能源站、氢能源科技研发中心、氢能车辆运营平台等，年产大功率燃料电池系统7000套、电堆2万套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氢能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河南长兴建设集团有限公司聚合物锂离子电池生产项目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2021.3-2023.6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总建筑面积3万平方米，主要建设3栋车间和1栋研发楼，新建聚合物锂离子电池生产线12条，日产锂离子电池110万只</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濮阳中科龙光医疗器械公司高能脉冲紫外消杀设备项目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2022.9-2024.12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总建筑面积4万平方米，主要建设2栋厂房、1栋组装调试车间、1栋科研楼</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2栋厂房、1栋科研楼建成投用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华龙区氢能研究院项目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总建筑面积2.6万平方米，主要开展氢能大数据分析技术、氢能装备关键技术研发，建设省级氢能学术交流中心，孵化氢能装备生产企业</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氢能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厦门金龙新能源专用车制造基地项目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占地240亩，总建筑面积9.6万平方米，一期建设年产1000台氢能源车辆生产线，二期建设年产2500台氢能源车辆生产线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60000</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河南中玖濮兴再生资源有限公司再生资源回收利用项目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2023.10-2025.6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占地35亩，总建筑面积1.8万平方米，主要建设标准化分解生产车间、危废物暂存厂房、办公楼、污水处理中心及配套设施，年拆解回收利用固废资源5万吨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完成土地征收，完成厂房基础工程建设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濮阳市华源纺织有限公司织造智能化提升项目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改造厂房8000平方米，安装智能化倍捻机36台、精密并纱机5台、浆纱机和整经机各1台及智能配套设备，年产防静电布300万米</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1栋厂房建成投产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锐驰高科股份有限公司管道机具制造及工程技术服务项目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占地20亩，总建筑面积1.87万平方米，主要建设2栋厂房及配套设施，年产管道机具1000套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华龙区岳村镇瓶装水自动化生产项目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占地30亩，总建筑面积2.4万平方米，主要建设生产车间、灌装车间、科研楼、宿舍、仓库、化验室等，年产桶装水及瓶装水6万吨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濮阳市科美塑料有限公司可降解环保材料项目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占地10亩，总建筑面积8000平方米，主要建设1栋厂房，新建可降解环保材料生产线，年产可降环保材料6000吨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10100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10100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濮阳市海尔思医疗器械公司医疗器械制造项目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占地28亩，总建筑面积1.6万平方米，主要建设1栋办公楼、2栋厂房，年产手术包及其</w:t>
            </w:r>
            <w:r>
              <w:rPr>
                <w:rFonts w:hint="eastAsia" w:ascii="Times New Roman" w:hAnsi="Times New Roman" w:eastAsia="仿宋_GB2312" w:cs="Times New Roman"/>
                <w:i w:val="0"/>
                <w:iCs w:val="0"/>
                <w:color w:val="000000"/>
                <w:kern w:val="0"/>
                <w:sz w:val="22"/>
                <w:szCs w:val="22"/>
                <w:highlight w:val="none"/>
                <w:u w:val="none"/>
                <w:lang w:val="en-US" w:eastAsia="zh-CN"/>
              </w:rPr>
              <w:t>他</w:t>
            </w:r>
            <w:r>
              <w:rPr>
                <w:rFonts w:hint="default" w:ascii="Times New Roman" w:hAnsi="Times New Roman" w:eastAsia="仿宋_GB2312" w:cs="Times New Roman"/>
                <w:i w:val="0"/>
                <w:iCs w:val="0"/>
                <w:color w:val="000000"/>
                <w:kern w:val="0"/>
                <w:sz w:val="22"/>
                <w:szCs w:val="22"/>
                <w:highlight w:val="none"/>
                <w:u w:val="none"/>
                <w:lang w:val="en-US" w:eastAsia="zh-CN"/>
              </w:rPr>
              <w:t>医疗用品10万套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海王百草堂药业有限公司中药制剂项目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占地113亩，总建筑面积2.2万平方米，主要建设4栋厂房及配套设施，年产中药品1亿瓶</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河南省天能制冷科技有限公司制冷设备及配件制造二期项目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占地23亩，总建筑面积1.1万平方米，主要建设3栋厂房、1栋展示中心，年产冷凝器8000台、蒸发器6800台、制冷机5900套、冷水机组1200套、热泵机组8000套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濮阳憨婆婆精丝老粗布有限公司粗布布艺制造加工项目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2022.3-2023.7</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占地30亩，总建筑面积1.2万平方米，主要建设2栋厂房、1栋科研楼，年产精丝老粗布200万套</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羽绒及服饰</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128</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濮阳中氢能源实业有限公司氢气纯化综合利用项目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占地37亩，总建筑面积2万平方米，主要建设氢气纯化装置，年提供高纯氢6500吨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氢能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24000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设备安装完成40%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濮阳海智联创新产业园项目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占地2028亩，总建筑面积150万平方米，一期建设海尔创新产业园，二期建设海尔智慧科技创新孵化基地，三期建设濮阳西站公铁物流产业园</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新一代信息技术</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525000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濮阳中原大化集团甲基丙烯酸甲酯项目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2022.8-2023.12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占地150亩，总建筑面积10万平方米，主要建设甲基丙烯酸甲酯生产线、循环水、消防水池、配电室等配套公用工程，年产甲基丙烯酸甲酯10万吨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濮阳迈奇化学股份有限公司新材料产业园项目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2022.5-2023.12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占地163亩，总建筑面积3.7万平方米，主要建设综合办公楼、研发中心、生产装置等，配套建设公用工程及仓储物流，年产N-甲基吡咯烷酮5万吨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河南雷佰瑞新材料科技有限公司新能源材料产业园项目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占地118亩，总建筑面积4万平方米，一期建设E-100、综合氢化装置，二期建设高活性聚异丁烯丙烯齐聚、异氰酸酯化装置，建成后年产5000吨E-100、4000吨异氰酸酯化、5万吨高活性聚异丁烯、10万吨丙烯齐聚物</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河南省雪汇食品有限公司冷链产业园项目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占地130亩，总建筑面积4万平方米，主要建设脆筒配料车间、烘焙车间、包装车间及配套原辅料库房、成品库房等</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绿色食品</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脆筒配料车间建成投用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濮阳惠成电子材料股份有限公司化工新材料产业园项目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占地180亩，总建筑面积7万平方米，主要建设氢气纯化装置、功能材料中间体车间、顺酐酸酐衍生物车间、科研楼、仓库等，建成后高纯氢气充装能力5000标立方</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濮阳经济技术开发区新材料产业园一期项目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2023.7-2026.12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占地363亩，总建筑面积30万平方米，主要建设标准化厂房、办公楼、库房等相关设施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103100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标准化厂房基础施工完成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河南联鑫化工有限公司烯烃单体综合利用及下游新材料项目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占地150亩，总建筑面积6万平方米，主要建设烯烃单体综合利用及下游新材料装置，年产烯烃20万吨、异戊烯6万吨、碳九加氢9万吨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设备安装完成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濮阳经济技术开发区科技创新产业园一期项目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2023.7-2026.12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占地150亩，总建筑面积16万平方米，主要建设彩钢厂房、办公楼及库房等相关配套设施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彩钢厂房主体完工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濮阳联众兴业有限公司功能新材料项目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占地40亩，总建筑面积2万平方米，主要建设年产5万吨碳四碳五分离装置及功能新材料生产线</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生产装置主体框架完成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河南省中原大化集团有限责任公司吗啉及草酰胺项目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2023.5-2024.11</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占地30亩，总建筑面积1.5万平方米，主要建设年产2万吨吗啉、草酰胺生产线及配套设施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lang w:eastAsia="zh-CN"/>
              </w:rPr>
            </w:pPr>
            <w:r>
              <w:rPr>
                <w:rFonts w:hint="default" w:ascii="Times New Roman" w:hAnsi="Times New Roman" w:eastAsia="仿宋_GB2312" w:cs="Times New Roman"/>
                <w:b w:val="0"/>
                <w:bCs w:val="0"/>
                <w:i w:val="0"/>
                <w:iCs w:val="0"/>
                <w:color w:val="000000"/>
                <w:sz w:val="22"/>
                <w:szCs w:val="22"/>
                <w:highlight w:val="none"/>
                <w:u w:val="none"/>
                <w:lang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36000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设备安装完成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河南省光大路桥工程有限公司连续式泡沫沥青设备制造项目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占地40亩，总建筑面积1.5万平方米，主要建设1栋厂房、2条生产线，年产连续式泡沫沥青生产设备8000台</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装备制造</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濮阳市万赢物资有限公司水性防腐涂料项目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占地30亩，总建筑面积1.3万平方米，主要建设厂房、办公楼等，年产水性防腐涂料2万吨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河南纳展光电科技有限公司5G光通信产品研发生产基地项目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占地150亩，总建筑面积4万平方米，一期租用厂房建设百级、万级净化车间、办公场所及仓库，年产5G光通讯产品150万件；二期建设省级研发中心、厂房及配套设施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新一代信息技术</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65000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143</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河南富乐烯纳米新材料有限公司富勒烯项目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2022.5-2023.9</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占地31亩，总建筑面积1.5万平方米，年产富勒烯2吨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144</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濮阳市鹏鑫化工有限公司二乙基次磷酸钠中试项目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占地30亩，总建筑面积1万平方米，主要建设二乙基次磷酸钠中试装置及相关配套设施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145</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中国建设科技集团濮阳新能源产业基地项目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2023.7-2025.12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占地300亩，总建筑面积15万平方米，主要建设年产能14GWh钠离子电池生产线及配套设施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510000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200兆瓦钠离子电池研发中试基地建成投产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146</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濮阳陕耀新能源科技有限公司氢能孵化园项目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2023.6-2025.12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占地118亩，总建筑面积8万平方米，一期建设油电氢综合能源站，二期年产50套模块化电解槽、30万吨氢能催化剂，三期进行氢能孵化器及燃料电池上下游材料研发和生产</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氢能</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一期综合能源站建成投用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河南省君恒实业集团生物科技有限公司生物能源原料预处理项目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占地130亩，总建筑面积16万平方米，主要建设年产50万吨生物能源原料预处理装置、天然气制氢装置、PSA氢回收装置及罐区、公共工程设施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新能源</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85700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生物能源原料预处理装置建设完毕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天能集团再生资源有限公司铅酸电池无害化高效综合利用项目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2023.6-2025.12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占地100亩，总建筑面积4万平方米，主要对再生铅生产线进行升级改造，年处理废旧铅酸电池30万吨、铅废料3万吨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节能环保</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2"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149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濮阳三棵树新材料科技有限公司涂料项目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2021.8-2024.12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500亩，总建筑面积18.5万平方米，一期建设年产15万吨乳胶漆、30万吨腻子粉、100万平方米SBS防水卷材、1000万平方米无胎自贴防水卷材、500万平方米高分子防水卷材、1.2万吨非固化沥青涂料等生产装置及配套设施；二期建设年产30万吨真石质感漆、2.5万吨多彩漆、5万吨防水辅料生产装置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真石质感漆厂房车间建成投产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濮阳新型化工基地原料气合成公用工程</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2020.12-2024.12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占地500亩，总建筑面积15.92万平方米，主要建设空分、气化、低温甲醇洗、硫回收等煤制气各单元生产装置，建设厂房、办公楼及配套公用工程设施和技术研发中心</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258300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厂房、办公楼主体完工，空分设备安装完毕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濮阳德谦化学有限公司涂料及气雾剂项目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2021.9-2024.12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占地150亩，总建筑面积5.5万平方米，一期建设年产15万吨气雾剂及配套基础设施，建设科研中心实验室；二期建设年产4000吨丙烯酸树脂、4000吨醇酸树脂、2000吨固化剂及配套基础设施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75000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一期建成投产，二期基础开挖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152</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浙江航民海尔希生物科技有限公司甲胺项目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2022.5-2023.12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占地123亩，总建筑面积10.2万平方米，主要建设4栋标准化厂房，建设研发中心和实验室及配套设施，年产8万吨甲胺、3000吨左旋肉碱</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濮阳展辰新材料有限公司溶剂型水性涂料项目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2022.5-2024.12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占地150亩，总建筑面积10.2万平方米，主要建设4栋标准化厂房，建设研发中心和实验室及配套设施，年产4万吨水性木器涂料、2万吨水性工业涂料、3万吨UV涂料、1万吨建筑涂料</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45000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水性木器涂料厂房主体完工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154</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上海保立佳化工股份有限公司水性丙烯酸乳液项目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2023.5-2025.12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占地101亩，总建筑面积8.7万平方米，主要建设年产27万吨树脂生产线及配套基础设施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17000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树脂车间主体完工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155</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河南中原石油助剂有限公司离子表面活性剂项目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占地20亩，总建筑面积2万平方米，主要建设年产2万吨石油助剂生产线及配套设施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156</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濮阳市鑫源化工器材有限公司商用气体项目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新建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2023.5-2024.6</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占地22亩，总建筑面积2.3万平方米，主要建设100万瓶工业气瓶、高纯医疗气体储存车间及配套设施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厂房主体完工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157</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河南大禹防水科技发展有限公司防水涂料项目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占地150亩，总建筑面积5.7万平方米，主要建设3栋生产车间、办公楼及配套设施，年产改性沥青卷材6000万平方米、高分子卷材2000万平方米、防水涂料6万吨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22000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158</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汉道化学有限公司多功能可分散性乳胶粉项目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2022.3-2023.12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占地41.8亩，总建筑面积3.6万平方米，主要建设年产2万吨多功能可再分散胶粉、4万吨乳液装置及公用辅助工程</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35000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159</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河南彩之虹化工有限公司水性涂料原料项目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2022.6-2024.10</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占地88亩，总建筑面积2.4万平方米，主要建设4栋生产车间，年产水性色精5000吨、水性色浆5000吨、水性乳液5万吨、染料色粉6000吨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32000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水性涂料车间和水性乳液车间建成投用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160</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昱宏化学有限公司涂料乳液项目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2022.2-2023.12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占地55亩，总建筑面积1.4万平方米，主要建设年产6万吨聚丙烯酰胺系列产品、2万吨涂料乳液产品生产装置及配套设施和研发中心实验室</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31000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19000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161</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濮阳景森化工有限公司树脂涂料生产项目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2021.6-2023.12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占地50亩，总建筑面积2.1万平方米，主要建设年产3万吨树脂、1万吨UV单体、1万吨涂料、1万吨助剂生产线及配套公用设施</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20000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5000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162</w:t>
            </w:r>
          </w:p>
        </w:tc>
        <w:tc>
          <w:tcPr>
            <w:tcW w:w="1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濮阳市路通石油化工有限公司石油助剂项目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2022.1-2023.12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占地26亩，总建筑面积1.8万平方米，主要建设生产车间、储存仓库、消防水池及配套设施，年产16万吨油田助剂</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化工</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18000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8000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163</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濮阳宝利电子科技有限公司均苯四甲酸二酐项目</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续建</w:t>
            </w:r>
          </w:p>
        </w:tc>
        <w:tc>
          <w:tcPr>
            <w:tcW w:w="1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2022.5-2023.12</w:t>
            </w:r>
          </w:p>
        </w:tc>
        <w:tc>
          <w:tcPr>
            <w:tcW w:w="4039"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占地57亩，总建筑面积3.8万平方米，主要建设3栋生产车间，年产聚酰亚胺膜600吨、消光固化剂2000吨、均苯四甲酸二酐3000吨</w:t>
            </w:r>
          </w:p>
        </w:tc>
        <w:tc>
          <w:tcPr>
            <w:tcW w:w="1148"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val="0"/>
                <w:bCs w:val="0"/>
                <w:i w:val="0"/>
                <w:iCs w:val="0"/>
                <w:color w:val="000000"/>
                <w:kern w:val="0"/>
                <w:sz w:val="22"/>
                <w:szCs w:val="22"/>
                <w:highlight w:val="none"/>
                <w:u w:val="none"/>
                <w:lang w:val="en-US" w:eastAsia="zh-CN"/>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新材料</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16800 </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 xml:space="preserve">10000 </w:t>
            </w:r>
          </w:p>
        </w:tc>
        <w:tc>
          <w:tcPr>
            <w:tcW w:w="2357"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建成投产</w:t>
            </w:r>
          </w:p>
        </w:tc>
      </w:tr>
    </w:tbl>
    <w:p>
      <w:pPr>
        <w:pStyle w:val="5"/>
        <w:rPr>
          <w:rFonts w:hint="default" w:ascii="Times New Roman" w:hAnsi="Times New Roman" w:eastAsia="黑体" w:cs="Times New Roman"/>
          <w:bCs/>
          <w:color w:val="000000"/>
          <w:spacing w:val="0"/>
          <w:w w:val="100"/>
          <w:kern w:val="2"/>
          <w:sz w:val="32"/>
          <w:szCs w:val="32"/>
          <w:highlight w:val="none"/>
          <w:lang w:val="en-US" w:eastAsia="zh-CN" w:bidi="ar-SA"/>
        </w:rPr>
      </w:pPr>
      <w:r>
        <w:rPr>
          <w:rFonts w:hint="default" w:ascii="Times New Roman" w:hAnsi="Times New Roman" w:eastAsia="黑体" w:cs="Times New Roman"/>
          <w:bCs/>
          <w:color w:val="000000"/>
          <w:spacing w:val="0"/>
          <w:w w:val="100"/>
          <w:kern w:val="2"/>
          <w:sz w:val="32"/>
          <w:szCs w:val="32"/>
          <w:highlight w:val="none"/>
          <w:lang w:val="en-US" w:eastAsia="zh-CN" w:bidi="ar-SA"/>
        </w:rPr>
        <w:t>附件3</w:t>
      </w:r>
    </w:p>
    <w:tbl>
      <w:tblPr>
        <w:tblStyle w:val="13"/>
        <w:tblpPr w:leftFromText="180" w:rightFromText="180" w:vertAnchor="text" w:tblpX="-1400" w:tblpY="1"/>
        <w:tblOverlap w:val="never"/>
        <w:tblW w:w="15736" w:type="dxa"/>
        <w:tblInd w:w="-1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700"/>
        <w:gridCol w:w="1656"/>
        <w:gridCol w:w="5822"/>
        <w:gridCol w:w="1789"/>
        <w:gridCol w:w="1367"/>
        <w:gridCol w:w="1211"/>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exact"/>
        </w:trPr>
        <w:tc>
          <w:tcPr>
            <w:tcW w:w="15736" w:type="dxa"/>
            <w:gridSpan w:val="8"/>
            <w:tcBorders>
              <w:top w:val="nil"/>
              <w:left w:val="nil"/>
              <w:bottom w:val="single" w:color="000000" w:sz="4" w:space="0"/>
              <w:right w:val="nil"/>
            </w:tcBorders>
            <w:vAlign w:val="center"/>
          </w:tcPr>
          <w:p>
            <w:pPr>
              <w:widowControl/>
              <w:tabs>
                <w:tab w:val="left" w:pos="5144"/>
              </w:tabs>
              <w:jc w:val="left"/>
              <w:textAlignment w:val="center"/>
              <w:rPr>
                <w:rFonts w:hint="default" w:ascii="Times New Roman" w:hAnsi="Times New Roman" w:eastAsia="黑体" w:cs="Times New Roman"/>
                <w:i w:val="0"/>
                <w:iCs w:val="0"/>
                <w:color w:val="000000"/>
                <w:kern w:val="0"/>
                <w:sz w:val="22"/>
                <w:szCs w:val="22"/>
                <w:highlight w:val="none"/>
                <w:u w:val="none"/>
                <w:lang w:val="en-US" w:eastAsia="zh-CN"/>
              </w:rPr>
            </w:pPr>
            <w:r>
              <w:rPr>
                <w:rFonts w:hint="default" w:ascii="Times New Roman" w:hAnsi="Times New Roman" w:eastAsia="黑体" w:cs="Times New Roman"/>
                <w:i w:val="0"/>
                <w:iCs w:val="0"/>
                <w:color w:val="000000"/>
                <w:kern w:val="0"/>
                <w:sz w:val="22"/>
                <w:szCs w:val="22"/>
                <w:highlight w:val="none"/>
                <w:u w:val="none"/>
                <w:lang w:val="en-US" w:eastAsia="zh-CN"/>
              </w:rPr>
              <w:tab/>
            </w:r>
            <w:r>
              <w:rPr>
                <w:rFonts w:hint="default" w:ascii="Times New Roman" w:hAnsi="Times New Roman" w:eastAsia="方正小标宋简体" w:cs="Times New Roman"/>
                <w:i w:val="0"/>
                <w:iCs w:val="0"/>
                <w:color w:val="000000"/>
                <w:kern w:val="0"/>
                <w:sz w:val="44"/>
                <w:szCs w:val="44"/>
                <w:highlight w:val="none"/>
                <w:u w:val="none"/>
                <w:lang w:val="en-US" w:eastAsia="zh-CN"/>
              </w:rPr>
              <w:t>濮阳市2023年四化改造项目清单</w:t>
            </w:r>
          </w:p>
          <w:p>
            <w:pPr>
              <w:widowControl/>
              <w:tabs>
                <w:tab w:val="left" w:pos="13892"/>
              </w:tabs>
              <w:jc w:val="left"/>
              <w:textAlignment w:val="center"/>
              <w:rPr>
                <w:rFonts w:hint="default" w:ascii="Times New Roman" w:hAnsi="Times New Roman" w:eastAsia="黑体" w:cs="Times New Roman"/>
                <w:i w:val="0"/>
                <w:iCs w:val="0"/>
                <w:color w:val="000000"/>
                <w:kern w:val="0"/>
                <w:sz w:val="22"/>
                <w:szCs w:val="22"/>
                <w:highlight w:val="none"/>
                <w:u w:val="none"/>
                <w:lang w:val="en-US" w:eastAsia="zh-CN"/>
              </w:rPr>
            </w:pPr>
            <w:r>
              <w:rPr>
                <w:rFonts w:hint="default" w:ascii="Times New Roman" w:hAnsi="Times New Roman" w:eastAsia="黑体" w:cs="Times New Roman"/>
                <w:i w:val="0"/>
                <w:iCs w:val="0"/>
                <w:color w:val="000000"/>
                <w:kern w:val="0"/>
                <w:sz w:val="22"/>
                <w:szCs w:val="22"/>
                <w:highlight w:val="none"/>
                <w:u w:val="none"/>
                <w:lang w:val="en-US" w:eastAsia="zh-CN"/>
              </w:rPr>
              <w:tab/>
            </w:r>
            <w:r>
              <w:rPr>
                <w:rFonts w:hint="eastAsia" w:ascii="仿宋_GB2312" w:hAnsi="仿宋_GB2312" w:eastAsia="仿宋_GB2312" w:cs="仿宋_GB2312"/>
                <w:i w:val="0"/>
                <w:iCs w:val="0"/>
                <w:color w:val="000000"/>
                <w:sz w:val="24"/>
                <w:szCs w:val="24"/>
                <w:highlight w:val="none"/>
                <w:u w:val="none"/>
                <w:lang w:val="en-US" w:eastAsia="zh-CN"/>
              </w:rPr>
              <w:t>单位：个、万元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序号</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企业名称</w:t>
            </w:r>
          </w:p>
        </w:tc>
        <w:tc>
          <w:tcPr>
            <w:tcW w:w="16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项目名称</w:t>
            </w:r>
          </w:p>
        </w:tc>
        <w:tc>
          <w:tcPr>
            <w:tcW w:w="58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项目建设内容</w:t>
            </w:r>
          </w:p>
        </w:tc>
        <w:tc>
          <w:tcPr>
            <w:tcW w:w="178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开竣工日期</w:t>
            </w:r>
          </w:p>
        </w:tc>
        <w:tc>
          <w:tcPr>
            <w:tcW w:w="13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项目总投资</w:t>
            </w:r>
          </w:p>
        </w:tc>
        <w:tc>
          <w:tcPr>
            <w:tcW w:w="1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rPr>
              <w:t>2023</w:t>
            </w:r>
            <w:r>
              <w:rPr>
                <w:rFonts w:hint="default" w:ascii="Times New Roman" w:hAnsi="Times New Roman" w:eastAsia="黑体" w:cs="Times New Roman"/>
                <w:i w:val="0"/>
                <w:iCs w:val="0"/>
                <w:color w:val="000000"/>
                <w:kern w:val="0"/>
                <w:sz w:val="22"/>
                <w:szCs w:val="22"/>
                <w:highlight w:val="none"/>
                <w:u w:val="none"/>
                <w:lang w:val="en-US" w:eastAsia="zh-CN"/>
              </w:rPr>
              <w:t>计划投资</w:t>
            </w:r>
          </w:p>
        </w:tc>
        <w:tc>
          <w:tcPr>
            <w:tcW w:w="14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黑体" w:cs="Times New Roman"/>
                <w:i w:val="0"/>
                <w:iCs w:val="0"/>
                <w:color w:val="000000"/>
                <w:sz w:val="22"/>
                <w:szCs w:val="22"/>
                <w:highlight w:val="none"/>
                <w:u w:val="none"/>
              </w:rPr>
            </w:pPr>
            <w:r>
              <w:rPr>
                <w:rFonts w:hint="default" w:ascii="Times New Roman" w:hAnsi="Times New Roman" w:eastAsia="黑体" w:cs="Times New Roman"/>
                <w:i w:val="0"/>
                <w:iCs w:val="0"/>
                <w:color w:val="000000"/>
                <w:kern w:val="0"/>
                <w:sz w:val="22"/>
                <w:szCs w:val="22"/>
                <w:highlight w:val="none"/>
                <w:u w:val="none"/>
                <w:lang w:val="en-US" w:eastAsia="zh-CN"/>
              </w:rPr>
              <w:t>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16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58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17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13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c>
          <w:tcPr>
            <w:tcW w:w="12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2"/>
                <w:szCs w:val="22"/>
                <w:highlight w:val="none"/>
                <w:u w:val="none"/>
              </w:rPr>
            </w:pPr>
          </w:p>
        </w:tc>
        <w:tc>
          <w:tcPr>
            <w:tcW w:w="14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73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b/>
                <w:bCs/>
                <w:i w:val="0"/>
                <w:iCs w:val="0"/>
                <w:color w:val="000000"/>
                <w:sz w:val="22"/>
                <w:szCs w:val="22"/>
                <w:highlight w:val="none"/>
                <w:u w:val="none"/>
              </w:rPr>
            </w:pPr>
            <w:r>
              <w:rPr>
                <w:rFonts w:hint="default" w:ascii="Times New Roman" w:hAnsi="Times New Roman" w:eastAsia="黑体" w:cs="Times New Roman"/>
                <w:b w:val="0"/>
                <w:bCs w:val="0"/>
                <w:i w:val="0"/>
                <w:iCs w:val="0"/>
                <w:color w:val="000000"/>
                <w:kern w:val="0"/>
                <w:sz w:val="22"/>
                <w:szCs w:val="22"/>
                <w:highlight w:val="none"/>
                <w:u w:val="none"/>
                <w:lang w:val="en-US" w:eastAsia="zh-CN"/>
              </w:rPr>
              <w:t>高端化改造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濮阳天顺新能源设备有限公司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三期运达主机项目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占地80亩，总建筑面积1.7万平方米，主要建设厂房及配套设施，年产100万千瓦风电机组</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2022.6-2023.12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中建材（濮阳）光电材料有限公司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碲化镉薄膜太阳能电池生产基地项目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占地107亩，总建筑面积5万平方米，主要建设厂房、办公楼及配套设备，年产100兆瓦碲化镉薄膜太阳能电池</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2022.4-2023.12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90000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42000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河南浩森生物材料有限公司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年产2万吨戊二醇系列产品及其衍生物项目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占地25亩，建筑面积1.3万平方米，主要建设年产2万吨戊二醇生产线及配套公用工程</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2023.6-2024.6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河南源博新材料有限公司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年产1200吨医药中间体项目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总建筑面积2200平方米，新建1座仓库、1座甲类厂房及配套公用工程设施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2023.4-2023.12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35000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35000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河南安达新材料科技有限公司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聚丙烯改性材料项目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占地25亩，总建筑面积1.1万平方米，主要建设聚丙烯改性材料生产线，年产改性聚丙烯熔喷料5000吨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2023.2-2023.9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33000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33000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河南东霞纺织有限公司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年产400万套户外服装项目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改造1万平方米厂房，主要建设服装加工流水线30条、裁剪流水线2条，年加工户外服装400万套</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2023.3-2023.12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中建材（濮阳）光电材料有限公司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TCO玻璃改造项目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对日产400吨超白光热材料原片生产线进行技术改造，增加在线TCO镀膜设备，使现有生产线具备在线生产TCO玻璃功能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2023.6-2023.12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中建材（濮阳）光电材料有限公司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光热发电反射镜玻璃深加工项目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占地94亩，总建筑面积3.6万平方米，主要建设2条光热发电反射镜生产线</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2023.10-2024.12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濮阳县汇元药业有限公司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胆红素系列产品项目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占地20亩，总建筑面积9800平方米，主要建设胆红素车间1座、仓库2座，年产生物提取物350吨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2023.2-2023.7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18000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sz w:val="22"/>
                <w:szCs w:val="22"/>
                <w:highlight w:val="none"/>
                <w:u w:val="none"/>
              </w:rPr>
              <w:t>18000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濮阳市海林特种设备制造防护有限公司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移动压力容器/道路专用车辆生产改装二期项目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主要生产移动式压力容器和压力罐车</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2023.5-2023.12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河南茂恒环境产业有限公司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环保机械设备项目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总建筑面积7000平方米，采用原材料—下料—机加工—焊接—打磨—喷漆—组装等加工工艺，建成后年加工环保设备1000套</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2023.4-2023.9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河南明海光电子科技有限公司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PLC光分路器二期项目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总建筑面积1万平方米，年产500万套PLC光分路器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2023.1-2023.6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濮阳万首密封条技术有限公司</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年产9000万米家具密封条扩建项目</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总建筑面积1.4万平方米，主要建设生产车间3栋、仓库1栋，建成后年产9000万米家具密封条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河南省鑫优迪家</w:t>
            </w:r>
            <w:r>
              <w:rPr>
                <w:rFonts w:hint="eastAsia" w:ascii="Times New Roman" w:hAnsi="Times New Roman" w:eastAsia="仿宋_GB2312" w:cs="Times New Roman"/>
                <w:i w:val="0"/>
                <w:iCs w:val="0"/>
                <w:color w:val="000000"/>
                <w:kern w:val="0"/>
                <w:sz w:val="22"/>
                <w:szCs w:val="22"/>
                <w:highlight w:val="none"/>
                <w:u w:val="none"/>
                <w:lang w:val="en-US" w:eastAsia="zh-CN"/>
              </w:rPr>
              <w:t>具</w:t>
            </w:r>
            <w:r>
              <w:rPr>
                <w:rFonts w:hint="default" w:ascii="Times New Roman" w:hAnsi="Times New Roman" w:eastAsia="仿宋_GB2312" w:cs="Times New Roman"/>
                <w:i w:val="0"/>
                <w:iCs w:val="0"/>
                <w:color w:val="000000"/>
                <w:kern w:val="0"/>
                <w:sz w:val="22"/>
                <w:szCs w:val="22"/>
                <w:highlight w:val="none"/>
                <w:u w:val="none"/>
                <w:lang w:val="en-US" w:eastAsia="zh-CN"/>
              </w:rPr>
              <w:t>有限公司</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年产10000套软体家具</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总建筑面积2万平方米，建设标准化厂房2栋，新建家具生产线1条，建成后年产10000套软体家具</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河南省俞木匠家具制造有限公司</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"http://lsxt.hazw.gov.cn/bussiness/deal/finish/javascript:void(0);" \o "http://lsxt.hazw.gov.cn/bussiness/deal/finish/javascript:void(0);"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年产30000套家具项目</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总建筑面积2.3万平方米，主要建设厂房3栋、科研楼1栋、宿舍楼1栋及配套设施，建成后年产30000套家具</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清丰县裕阳新材料有限公司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年加工150万平方米节能门窗、10万吨隔热铝型材、50万平方米中空玻璃扩建项目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利用厂区原有仓库，建筑面积1.4万平方米，年加工10万吨隔热铝型材、150万平方米节能门窗，年产50万平方米中空玻璃</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清丰同化新材料科技有限公司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年产3000吨冷冻食品</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在原厂区建设1栋5000平方米厂房、1000平方米冷库、2条生产线，主要新增和面机、成型机、油炸锅、包装机等设备，建成后年产3000吨速冻食品</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濮阳市新纺科技有限公司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年产2000吨零碳纤维纱线生产项目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购置清棉联合机、梳棉机、并条机等设备，在现有的厂房内新建2条零碳纤维纱线生产线，该生产线以奥地利兰精公司的零碳纤维为原料，生产零碳纤维纱线</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清丰千家万家家具有限公司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年产4000套家具生产项目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总建筑面积7564平方米，主要建设1栋厂房、1栋研发楼及配套设施，主要设备有推台锯、电子开料锯、双面刨床、排钻、封边机、镂铣机、精密锯等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濮阳民安人防设备制造有限公司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年产8万樘人防门</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总建筑面积3.7万平方米，其中厂房面积3万平方米，附属设施0.7万平方米，主要设备有数控折弯机、摇臂车床、液压剪板机等，建成后年产8万樘防盗门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清丰艾思宇家具有限公司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年产4万件（套）实木家具</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总建筑面积1.1万平方米，其中厂房2栋、科研楼1栋，新建实木家具生产线2条，主要设备有推台锯、电子开料锯、排钻、封边机等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濮阳市江源齿轮有限公司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二期年产3000套/台石油开采装备</w:t>
            </w:r>
          </w:p>
        </w:tc>
        <w:tc>
          <w:tcPr>
            <w:tcW w:w="5822" w:type="dxa"/>
            <w:tcBorders>
              <w:top w:val="single" w:color="000000" w:sz="4" w:space="0"/>
              <w:left w:val="single" w:color="000000" w:sz="4" w:space="0"/>
              <w:bottom w:val="single" w:color="000000" w:sz="4" w:space="0"/>
              <w:right w:val="single" w:color="000000" w:sz="4" w:space="0"/>
            </w:tcBorders>
            <w:vAlign w:val="bottom"/>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0645" cy="808355"/>
                  <wp:effectExtent l="0" t="0" r="0" b="0"/>
                  <wp:wrapNone/>
                  <wp:docPr id="1" name="Text_Box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_Box_22"/>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0645" cy="808355"/>
                  <wp:effectExtent l="0" t="0" r="0" b="0"/>
                  <wp:wrapNone/>
                  <wp:docPr id="2" name="Text_Box_22_SpC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t_Box_22_SpCnt_1"/>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0645" cy="808355"/>
                  <wp:effectExtent l="0" t="0" r="0" b="0"/>
                  <wp:wrapNone/>
                  <wp:docPr id="3" name="Text_Box_22_SpC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xt_Box_22_SpCnt_2"/>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80645" cy="815975"/>
                  <wp:effectExtent l="0" t="0" r="0" b="0"/>
                  <wp:wrapNone/>
                  <wp:docPr id="4" name="Text_Box_22_SpC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_Box_22_SpCnt_3"/>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80645" cy="815975"/>
                  <wp:effectExtent l="0" t="0" r="0" b="0"/>
                  <wp:wrapNone/>
                  <wp:docPr id="5" name="Text_Box_22_SpCn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_Box_22_SpCnt_4"/>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80645" cy="808355"/>
                  <wp:effectExtent l="0" t="0" r="0" b="0"/>
                  <wp:wrapNone/>
                  <wp:docPr id="6" name="Text_Box_22_SpCn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xt_Box_22_SpCnt_5"/>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80645" cy="815975"/>
                  <wp:effectExtent l="0" t="0" r="0" b="0"/>
                  <wp:wrapNone/>
                  <wp:docPr id="7" name="Text_Box_22_SpCnt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xt_Box_22_SpCnt_6"/>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80645" cy="808355"/>
                  <wp:effectExtent l="0" t="0" r="0" b="0"/>
                  <wp:wrapNone/>
                  <wp:docPr id="8" name="Text_Box_22_SpCn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xt_Box_22_SpCnt_7"/>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80645" cy="815975"/>
                  <wp:effectExtent l="0" t="0" r="0" b="0"/>
                  <wp:wrapNone/>
                  <wp:docPr id="9" name="Text_Box_22_SpCn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xt_Box_22_SpCnt_8"/>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80645" cy="815975"/>
                  <wp:effectExtent l="0" t="0" r="0" b="0"/>
                  <wp:wrapNone/>
                  <wp:docPr id="10" name="Text_Box_22_SpCn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xt_Box_22_SpCnt_9"/>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80645" cy="808355"/>
                  <wp:effectExtent l="0" t="0" r="0" b="0"/>
                  <wp:wrapNone/>
                  <wp:docPr id="11" name="Text_Box_22_SpCn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xt_Box_22_SpCnt_10"/>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80645" cy="808355"/>
                  <wp:effectExtent l="0" t="0" r="0" b="0"/>
                  <wp:wrapNone/>
                  <wp:docPr id="12" name="Text_Box_22_SpCn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xt_Box_22_SpCnt_11"/>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80645" cy="808355"/>
                  <wp:effectExtent l="0" t="0" r="0" b="0"/>
                  <wp:wrapNone/>
                  <wp:docPr id="13" name="Text_Box_22_SpCn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xt_Box_22_SpCnt_12"/>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80645" cy="808355"/>
                  <wp:effectExtent l="0" t="0" r="0" b="0"/>
                  <wp:wrapNone/>
                  <wp:docPr id="14" name="Text_Box_22_SpCn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xt_Box_22_SpCnt_13"/>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80645" cy="808355"/>
                  <wp:effectExtent l="0" t="0" r="0" b="0"/>
                  <wp:wrapNone/>
                  <wp:docPr id="15" name="Text_Box_22_SpCn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xt_Box_22_SpCnt_14"/>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80645" cy="808355"/>
                  <wp:effectExtent l="0" t="0" r="0" b="0"/>
                  <wp:wrapNone/>
                  <wp:docPr id="16" name="Text_Box_22_SpCnt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ext_Box_22_SpCnt_15"/>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80645" cy="808355"/>
                  <wp:effectExtent l="0" t="0" r="0" b="0"/>
                  <wp:wrapNone/>
                  <wp:docPr id="17" name="Text_Box_22_SpCn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xt_Box_22_SpCnt_16"/>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80645" cy="808355"/>
                  <wp:effectExtent l="0" t="0" r="0" b="0"/>
                  <wp:wrapNone/>
                  <wp:docPr id="18" name="Text_Box_22_SpCnt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xt_Box_22_SpCnt_17"/>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80645" cy="808355"/>
                  <wp:effectExtent l="0" t="0" r="0" b="0"/>
                  <wp:wrapNone/>
                  <wp:docPr id="19" name="Text_Box_22_SpCnt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xt_Box_22_SpCnt_18"/>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80645" cy="808355"/>
                  <wp:effectExtent l="0" t="0" r="0" b="0"/>
                  <wp:wrapNone/>
                  <wp:docPr id="20" name="Text_Box_22_SpCnt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xt_Box_22_SpCnt_19"/>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80645" cy="808355"/>
                  <wp:effectExtent l="0" t="0" r="0" b="0"/>
                  <wp:wrapNone/>
                  <wp:docPr id="21" name="Text_Box_22_SpCnt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xt_Box_22_SpCnt_20"/>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80645" cy="815975"/>
                  <wp:effectExtent l="0" t="0" r="0" b="0"/>
                  <wp:wrapNone/>
                  <wp:docPr id="22" name="Text_Box_22_SpCnt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ext_Box_22_SpCnt_21"/>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80645" cy="808355"/>
                  <wp:effectExtent l="0" t="0" r="0" b="0"/>
                  <wp:wrapNone/>
                  <wp:docPr id="23" name="Text_Box_22_SpCnt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xt_Box_22_SpCnt_22"/>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80645" cy="815975"/>
                  <wp:effectExtent l="0" t="0" r="0" b="0"/>
                  <wp:wrapNone/>
                  <wp:docPr id="24" name="Text_Box_22_SpCnt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ext_Box_22_SpCnt_23"/>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80645" cy="815975"/>
                  <wp:effectExtent l="0" t="0" r="0" b="0"/>
                  <wp:wrapNone/>
                  <wp:docPr id="25" name="Text_Box_22_SpCnt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ext_Box_22_SpCnt_24"/>
                          <pic:cNvPicPr>
                            <a:picLocks noChangeAspect="1"/>
                          </pic:cNvPicPr>
                        </pic:nvPicPr>
                        <pic:blipFill>
                          <a:blip r:embed="rId7">
                            <a:lum/>
                          </a:blip>
                          <a:stretch>
                            <a:fillRect/>
                          </a:stretch>
                        </pic:blipFill>
                        <pic:spPr>
                          <a:xfrm>
                            <a:off x="0" y="0"/>
                            <a:ext cx="80645" cy="81597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80645" cy="808355"/>
                  <wp:effectExtent l="0" t="0" r="0" b="0"/>
                  <wp:wrapNone/>
                  <wp:docPr id="26" name="Text_Box_22_SpCnt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ext_Box_22_SpCnt_25"/>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80645" cy="808355"/>
                  <wp:effectExtent l="0" t="0" r="0" b="0"/>
                  <wp:wrapNone/>
                  <wp:docPr id="27" name="Text_Box_22_SpCnt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xt_Box_22_SpCnt_26"/>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80645" cy="808355"/>
                  <wp:effectExtent l="0" t="0" r="0" b="0"/>
                  <wp:wrapNone/>
                  <wp:docPr id="28" name="Text_Box_22_SpCnt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ext_Box_22_SpCnt_27"/>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bdr w:val="single" w:color="000000" w:sz="4" w:space="0"/>
                <w:lang w:val="en-US" w:eastAsia="zh-CN"/>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80645" cy="808355"/>
                  <wp:effectExtent l="0" t="0" r="0" b="0"/>
                  <wp:wrapNone/>
                  <wp:docPr id="29" name="Text_Box_22_SpCnt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ext_Box_22_SpCnt_28"/>
                          <pic:cNvPicPr>
                            <a:picLocks noChangeAspect="1"/>
                          </pic:cNvPicPr>
                        </pic:nvPicPr>
                        <pic:blipFill>
                          <a:blip r:embed="rId6">
                            <a:lum/>
                          </a:blip>
                          <a:stretch>
                            <a:fillRect/>
                          </a:stretch>
                        </pic:blipFill>
                        <pic:spPr>
                          <a:xfrm>
                            <a:off x="0" y="0"/>
                            <a:ext cx="80645" cy="808355"/>
                          </a:xfrm>
                          <a:prstGeom prst="rect">
                            <a:avLst/>
                          </a:prstGeom>
                          <a:noFill/>
                          <a:ln>
                            <a:noFill/>
                          </a:ln>
                        </pic:spPr>
                      </pic:pic>
                    </a:graphicData>
                  </a:graphic>
                </wp:anchor>
              </w:drawing>
            </w:r>
            <w:r>
              <w:rPr>
                <w:rFonts w:hint="default" w:ascii="Times New Roman" w:hAnsi="Times New Roman" w:eastAsia="仿宋_GB2312" w:cs="Times New Roman"/>
                <w:i w:val="0"/>
                <w:iCs w:val="0"/>
                <w:color w:val="000000"/>
                <w:kern w:val="0"/>
                <w:sz w:val="22"/>
                <w:szCs w:val="22"/>
                <w:highlight w:val="none"/>
                <w:u w:val="none"/>
                <w:lang w:val="en-US" w:eastAsia="zh-CN"/>
              </w:rPr>
              <w:t>占地50亩，由宁夏瀚能石油技术有限公司投资2.3亿元，建成后年产3000套/台油田石油开采装备，计划用工人数50人</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濮阳臣涛精密机械科技有限公司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新能源装备关键零部件项目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占地117亩，总建筑面积9.4万平米，年产新能源汽车、风电、核电、光伏设备、航天航空领域零部件1500万件</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2020.9-2023.10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濮阳市众汇食品</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分割卤肉食品项目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占地40亩，总建筑面积2万平方米，主要建设猪肉分割车间、肉鸡屠宰分割车间、熟食车间、速冻库、冷库等，年分割猪肉1.5万吨、加工肉鸡3000万只、熟食3万吨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2021.4-2023.11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濮阳盛久糖醇科技有限公司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三期建设项目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占地108亩，总建筑面积4.5万平方米，主要建设原料仓库、生产车间、成品仓库及其</w:t>
            </w:r>
            <w:r>
              <w:rPr>
                <w:rFonts w:hint="eastAsia" w:ascii="Times New Roman" w:hAnsi="Times New Roman" w:eastAsia="仿宋_GB2312" w:cs="Times New Roman"/>
                <w:i w:val="0"/>
                <w:iCs w:val="0"/>
                <w:color w:val="000000"/>
                <w:kern w:val="0"/>
                <w:sz w:val="22"/>
                <w:szCs w:val="22"/>
                <w:highlight w:val="none"/>
                <w:u w:val="none"/>
                <w:lang w:val="en-US" w:eastAsia="zh-CN"/>
              </w:rPr>
              <w:t>他</w:t>
            </w:r>
            <w:r>
              <w:rPr>
                <w:rFonts w:hint="default" w:ascii="Times New Roman" w:hAnsi="Times New Roman" w:eastAsia="仿宋_GB2312" w:cs="Times New Roman"/>
                <w:i w:val="0"/>
                <w:iCs w:val="0"/>
                <w:color w:val="000000"/>
                <w:kern w:val="0"/>
                <w:sz w:val="22"/>
                <w:szCs w:val="22"/>
                <w:highlight w:val="none"/>
                <w:u w:val="none"/>
                <w:lang w:val="en-US" w:eastAsia="zh-CN"/>
              </w:rPr>
              <w:t>配套设施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濮阳禾丰食品公司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熟食加工配套项目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占地50亩，总建筑面积5.6万平方米，主要建设生产车间、冷库、污水处理站、蓄水池、餐厅、宿舍及办公楼等设施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濮阳市德信食品有限公司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肉制品加工项目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占地30亩，总建筑面积1万平方米，新建肉鸡深加工生产线，年产1.5万吨肉制品</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河南百泰服饰有限公司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服装加工项目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占地66.6亩，总建筑面积3.43万平方米，新建智能车间、智能旋转流水线，建成后年产服装300万件</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宏业控股集团有限公司生物基聚酯新材料示范工程（一）</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占地9600平方米，主要建设10000Nm</w:t>
            </w:r>
            <w:r>
              <w:rPr>
                <w:rFonts w:hint="default" w:ascii="Times New Roman" w:hAnsi="Times New Roman" w:eastAsia="仿宋_GB2312" w:cs="Times New Roman"/>
                <w:i w:val="0"/>
                <w:iCs w:val="0"/>
                <w:color w:val="000000"/>
                <w:kern w:val="0"/>
                <w:sz w:val="22"/>
                <w:szCs w:val="22"/>
                <w:highlight w:val="none"/>
                <w:u w:val="none"/>
                <w:vertAlign w:val="superscript"/>
                <w:lang w:val="en-US" w:eastAsia="zh-CN"/>
              </w:rPr>
              <w:t>3</w:t>
            </w:r>
            <w:r>
              <w:rPr>
                <w:rFonts w:hint="default" w:ascii="Times New Roman" w:hAnsi="Times New Roman" w:eastAsia="仿宋_GB2312" w:cs="Times New Roman"/>
                <w:i w:val="0"/>
                <w:iCs w:val="0"/>
                <w:color w:val="000000"/>
                <w:kern w:val="0"/>
                <w:sz w:val="22"/>
                <w:szCs w:val="22"/>
                <w:highlight w:val="none"/>
                <w:u w:val="none"/>
                <w:lang w:val="en-US" w:eastAsia="zh-CN"/>
              </w:rPr>
              <w:t>/h气化装置、10000Nm</w:t>
            </w:r>
            <w:r>
              <w:rPr>
                <w:rFonts w:hint="default" w:ascii="Times New Roman" w:hAnsi="Times New Roman" w:eastAsia="仿宋_GB2312" w:cs="Times New Roman"/>
                <w:i w:val="0"/>
                <w:iCs w:val="0"/>
                <w:color w:val="000000"/>
                <w:kern w:val="0"/>
                <w:sz w:val="22"/>
                <w:szCs w:val="22"/>
                <w:highlight w:val="none"/>
                <w:u w:val="none"/>
                <w:vertAlign w:val="superscript"/>
                <w:lang w:val="en-US" w:eastAsia="zh-CN"/>
              </w:rPr>
              <w:t>3</w:t>
            </w:r>
            <w:r>
              <w:rPr>
                <w:rFonts w:hint="default" w:ascii="Times New Roman" w:hAnsi="Times New Roman" w:eastAsia="仿宋_GB2312" w:cs="Times New Roman"/>
                <w:i w:val="0"/>
                <w:iCs w:val="0"/>
                <w:color w:val="000000"/>
                <w:kern w:val="0"/>
                <w:sz w:val="22"/>
                <w:szCs w:val="22"/>
                <w:highlight w:val="none"/>
                <w:u w:val="none"/>
                <w:lang w:val="en-US" w:eastAsia="zh-CN"/>
              </w:rPr>
              <w:t>/h空分装置、配电室等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宏业控股集团有限公司生物基聚酯新材料示范工程（二）</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占地1.27万平方米，主要建设2万吨/年生物基呋喃装置、2万吨/年生物基四氢呋喃装置、8900吨/年生物基甲醇装置、10万吨/年糠醇装置，配套建设1万方/时制氢装置、污水处理、尾气处理装置等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宏业控股集团有限公司生物基聚酯新材料示范工程（三）</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占地9000平方米，主要进行5万吨/年糠醛自动化连续进出料改造，建设6万吨/年α-纤维素装置</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60万吨/年糠醛渣烘干装置</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濮阳市盛源能源科技股份有限公司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顺酐扩建项目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600亩，总建筑面积25万平方米，一期建设氧化单元、处理单元、装置储罐组、顺酐结片车间、丙类罐区、顺酐成品仓库等，建成后年产20万吨顺酐；二期建设顺酐酯化单元、DMS精制单元、加氢单元、PBS车间等，建成后年产20万吨顺酐衍生物</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189500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濮阳市中汇新能源科技有限公司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年产24万吨高纯苯精制扩建项目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总建筑面积30万平方米，建成后年产24万吨精制高纯苯</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濮阳市盛通聚源新材料有限公司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特种聚合物扩建项目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占地290亩，总建筑面积10万平方米，建成后年产13万吨特种聚合物</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94100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73100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旌胜能源科技有限公司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高端医药中间体扩建项目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占地135亩，总建筑面积3万平方米，主要建设生产车间5栋，建成后年产2-三氟甲基三唑并吡嗪等系列高端医药中间体1.5万吨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2022.1-2023.4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范县海润科技有限公司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巯基丙酸及高分子材料扩建项目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占地45亩，总建筑面积2万平方米，主要建设生产车间、仓库、罐区及装卸区等，建成后年产巯基丙酸2000吨、特种工程塑料与高分子材料6000吨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河南豫铭化工有限公司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年产16万吨净水剂扩建项目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占地50亩，主要建设8条净水剂生产线，建成后年产16万吨净水剂</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河南丰利石化有限公司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年产20万吨针状焦扩建项目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位于濮王产业园，总投资16亿元，以丰利石化副产品为原料，生产碳基新材料</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濮阳市鲁蒙玻璃制品有限公司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中硼硅药用玻璃瓶项目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在原有车间内引入进口设备，提升产能、增加产品种类</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2023.4-2024.5</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欧亚化工公司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4-氨基乙酰苯胺扩建项目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占地30亩，总建筑面积1万平方米，主要建设生产车间、仓库、罐区及装卸区等，建成后年产3000吨4-氨基乙酰苯胺</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河南中硼新材料有限公司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硼化物产业园项目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占地75亩，主要建设硼酐生产车间及生产线、硼合金生产车间及生产线、碳化硼生产车间及生产线，配套建设仓库、变电站、公用工程等设施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32400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12960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河南天邦石油化工有限公司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粗苯加氢项目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占地120亩，总建筑面积6.3万平方米，主要建设罐区及辅助设施，每年进行20万吨粗苯加氢，进行苯抽提、甲醇制氢、螯合铁脱硫等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2023.8-2025.3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34400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新科生物科技有限公司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年产2万吨生物制剂建设项目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占地46.7亩，总建筑面积1.8万平方米，主要建设生物制剂车间、仓库、研发楼及配套设施，年产2万吨生物制剂</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6400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濮阳市飞翔房车实业有限公司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房车产业园项目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占地200亩，建筑面积3万平方米，主要建设生产车间、实验室等，年产旅居车、特化房车及其他特种车辆4000台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河南柳桥羽绒有限公司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深加工项目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占地50亩，主要建设厂房、研发大楼、污水处理、配电房、锅炉房泵房及辅助用房，建成后年产600吨羽绒、100万件羽绒服和200万件羽绒被，年税收3000万</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2023.8-2024.9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台前县阳光羽绒有限公司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精洗绒技术改造项目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占地27亩，建筑面积1.55万平方米，新建研发中心1栋、厂房1栋，新购置精洗绒生产线2条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台前县恒盛羽绒有限公司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精洗绒技术改造项目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占地35亩，建筑面积1.85万平方米，新建厂房2栋，新增精洗绒生产线3条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河南省雪牛集团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控糖、降糖饮料、小麦粉建设项目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基于集聚区雪牛原有厂区，主要建设控糖、降糖饮料、小麦粉生产线，配套建设实验室等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2023.8-2024.12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河南省中泰纸业有限公司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战略重组项目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占地100亩，总建筑面积10万平方米，主要建设厂房、仓库、试验室等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濮阳市瑞翎实业有限公司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战略重组项目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与杭州秒优科技有限公司合作，总投资5亿元，主要生产手提环保袋</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河南海源精细化工有限公司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三期建设项目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占地254亩，总建筑面积12.2万平方米，主要建设甲醛、磷霉素等生产装置，配套建设科研楼、职工餐厅等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2023.9-2024.12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濮阳市众鑫羽绒制品有限公司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技术改造项目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对原有生产线、厂房、仓库进行技术改造，新建五厢分拣线1条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濮阳市盛丰羽绒有限公司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技术改造项目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对原有生产线和厂房进行升级改造，新建精洗线1条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河南皓昱激光数控有限公司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激光产业园项目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主要建设大型龙门铣机床加工中心、大型激光设备生产线、激光发生器研发实验室、激光切管机卡盘生产线、激光自动化研发中心及配套设施等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2023.10-2024.10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河南长兴建设集团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聚合物锂离子电池扩建项目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占地53亩，总建筑面积3万平方米，主要建设3栋车间和1栋研发楼，新建聚合物锂离子电池生产线12条，日产110万只锂离子电池</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2021.3-2023.6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河南佳源科技实业有限公司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新型建材项目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一期建筑面积5000平方米，主要建设研发中心、生产车间、仓储库房及其</w:t>
            </w:r>
            <w:r>
              <w:rPr>
                <w:rFonts w:hint="eastAsia" w:ascii="Times New Roman" w:hAnsi="Times New Roman" w:eastAsia="仿宋_GB2312" w:cs="Times New Roman"/>
                <w:i w:val="0"/>
                <w:iCs w:val="0"/>
                <w:color w:val="000000"/>
                <w:kern w:val="0"/>
                <w:sz w:val="22"/>
                <w:szCs w:val="22"/>
                <w:highlight w:val="none"/>
                <w:u w:val="none"/>
                <w:lang w:val="en-US" w:eastAsia="zh-CN"/>
              </w:rPr>
              <w:t>他</w:t>
            </w:r>
            <w:r>
              <w:rPr>
                <w:rFonts w:hint="default" w:ascii="Times New Roman" w:hAnsi="Times New Roman" w:eastAsia="仿宋_GB2312" w:cs="Times New Roman"/>
                <w:i w:val="0"/>
                <w:iCs w:val="0"/>
                <w:color w:val="000000"/>
                <w:kern w:val="0"/>
                <w:sz w:val="22"/>
                <w:szCs w:val="22"/>
                <w:highlight w:val="none"/>
                <w:u w:val="none"/>
                <w:lang w:val="en-US" w:eastAsia="zh-CN"/>
              </w:rPr>
              <w:t>配套设施，安装烘干沙生产线2条、环保辅助设备2套；二期增设2栋生产车间，设计年产能扩大至30万吨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濮阳市共振石油机械有限公司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石油专用设备制造扩建项目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在原有项目基础上调整生产工艺、增加部分设备，新增3250平方米厂房，新增激光切割机、自动焊接机器人、带锯床、数控车床、数控折弯机、加工中心、摇臂钻床、螺杆式空压机、校扳机、气体保护焊机等设备</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2022.8-2023.10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濮阳市龙大无纺布有限公司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占地80亩，改建年产2万吨SSMS无纺布生产线，主要设备有挤出机、成网机、轧机、收卷机、分切机等；改建年产1万吨覆膜无纺布生产线，主要设备有挤出机、模具、轧机、收卷机等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2022.8-2023.6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河南联鑫化工有限公司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占地150亩，建筑面积6万平方米，主要建设C4选择性加氢10万吨/年、C5全馏分加氢10万吨/年、C9部分加氢10万吨/年装置及配套工程项目</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58000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濮阳联众兴业有限公司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功能新材料项目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占地40亩，主要建设碳四碳五分离装置及功能新材料生产线</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河南雷佰瑞新材料科技有限公司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新能源材料产业园项目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118亩，建筑面积4万平方米，项目分两期建设，一期建设特种胺系列产品项目，建设5000吨/年、4.5万吨/年综合氢化装置；二期建设高附加值聚烯烃项目，包括5万吨/年高活性聚异丁烯项目、10万吨/年丙烯齐聚（丙烯三聚四聚）项目、4000吨/年异氰酸酯化项目</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濮阳惠成电子材料股份有限公司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化工新材料产业园项目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占地180亩，总建筑面积7万平方米，主要建设氢气纯化装置、功能材料中间体车间、顺酐酸酐衍生物车间、科研楼、仓库等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濮阳市鹏鑫化工有限公司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二乙基次磷酸钠中试项目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占地30亩，建筑面积1万平方米，主要建设二乙基次磷酸钠中试装置及相关配套设施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迈奇化学股份有限公司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年产10万吨γ-丁内酯项目、年产10万吨N-甲基吡咯烷酮及公用工程配套建设项目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设5万吨/年γ-丁内酯项目、5万吨/年N-甲基吡咯烷酮及公用工程配套建设项目；二期建设5万吨/年γ-丁内酯项目及5万吨/年N-甲基吡咯烷酮项目，主要设备有脱氢反应器、胺化反应器、精馏塔、冷却塔、厌氧塔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濮阳班德路化学有限公司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年产6000吨对甲苯磺酰氯建设项目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主要增加搪瓷反应釜、水洗釜、储罐、干燥机、离心机、尾气回收等装置，配套建设相关设施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濮阳辰龙生物有限公司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苯并呋喃酮项目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占地30亩，总建筑面积1万平方米，主要建设年产1500吨苯并呋喃酮生产装置及配套设施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河南省君恒实业集团生物科技有限公司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挥发性有机物深度治理提升改造项目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对油品储罐、汽车装卸车设施、装置区等进行VOCs密闭收集改造，增加1套末端焚烧装置，改扩建配套基础设施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2022.6-2023.6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国华实业（河南）有限公司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年产1000吨造纸助剂项目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主要设备有搅拌罐26台、接收罐10台、冷凝器26台、高位槽28台、冷水机组1套，配套建设相关设备平台、设备基础及电气仪表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2022.4-2023.7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2400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河南海尔希生物科技有限公司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年产8万吨甲胺技改项目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占地123亩，主要建设甲胺生产装置、储罐区及其配套设施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49000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河南龙都石油化工有限公司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年产10万吨石脑油芳构化装置罐区扩建项目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总投资1600万元，占地2683平方米，新建2500立方石脑油储罐2座、2500立方高辛烷值汽油储罐1座、2500立方混合芳烃储罐1座</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2020.7-2023.3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濮阳市东浦科技发展有限公司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年产钻井石油助剂2000吨项目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占地2000平方米，主要产品为相转移试剂、油田助排剂、生物质营养液、缓蚀溶液等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573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rPr>
              <w:t>智能化改造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浙江大华股份&amp;亿秒网络科技</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科技园项目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占地60亩，总建筑面积4.5万平方米，年产500万套智慧安防产品，一期主要建设3栋标准化车间和1栋科研楼</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二期主要建设3栋标准化车间和1栋科研楼，主要生产AI智能芯片模组、监控摄像机智能模块及智能算法故障检测终端服务器等产品</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家雄灯饰（濮阳）有限公司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年产1000台半导体高科技智能混气设备</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建筑面积8000平方米，主要检测电控箱配线与元件，检查设备盘面组装情况，对设备盘面容器进行氦气侧漏等测试</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10125</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濮阳长虹特种润滑脂有限公司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润滑脂智能加工项目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建设润滑油研发中心，改造2条润滑油脂智能生产线</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2023.5-2023.11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濮阳丽曼俪家具有限公司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家具智能化改造生产项目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改扩建厂房5000平方米，新建家具数字化生产线1条，开发家具制造ERP系统、自动分拣系统、双桥系统、CNC加工中心等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default" w:ascii="Times New Roman" w:hAnsi="Times New Roman" w:eastAsia="仿宋_GB2312" w:cs="Times New Roman"/>
                <w:b w:val="0"/>
                <w:bCs w:val="0"/>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河南省增合食品有限公司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年产3万吨速冻面米食品智能化建设项目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项目占地33亩，总建筑面积3万平方米，主要建设生产车间、科研配套楼及12条数控生产线，年产速冻水饺、速冻面点、速冻油条、速冻调理食品3万吨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濮阳市众润食品有限公司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智能信息化建设项目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主要建设智能化生产车间、智能化信息管理冷库、智能化网络销售平台，建设信息化冷链运输平台、智能化办公综合体</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4900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河南唐人神肉类食品有限公司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猪肉食品安全可溯源数字化信息项目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新增托利多计量采集设备1套、云睿屠宰ERP软件1套、车间信息化设备若干、可视化信息监控系统1套</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河南星汉生物科技有限公司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聚合材料级L乳酸智能化建设项目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主要建设自动化发酵车间1座、自动化提取车间1座、全自动控制室4间及控制平台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2023.4-2024.12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77000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1700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濮阳首创环保能源有限公司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南乐县生活垃圾焚烧热电信息化建设项目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设立1个中央（集中）控制室，气净化系统、化学水系统、飞灰固化系统、空压机等系统由设备厂家PLC实现过程控制，建设烟气排放连续监测系统（CEMS），所有监测实时数据和报警信号将接入DCS中</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河南丰利石化有限公司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智能化中心项目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主要建设安全培训中心、高科技智能展览中心，运用新型数字化技术手段，对员工开展培训</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濮阳市可利威化工有限公司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生产车间智能化改造项目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改造SIS系统和DCS系统等，提升公司自动化控制水平和智能化控制水平</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濮阳市中汇电子新材料有限公司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新材料数字化生产平台项目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主要增加相关设备，建设数字化生产平台，提升公司自动化智能化控制水平</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范县产业集聚区管理委员会</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范县产业集聚区研发平台</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推动主导产业链式布局、专业化配套、数字化转型、集群化发展，建设产业园区研发平台，实现环保、安全等日常监测</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范县海润科技有限公司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海润科技智能控制中心项目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主要增加相关智能化控制设备，建设智能控制中心</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河南央普生物科技有限公司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年产60万吨乳品饮料产业园项目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一期建设乳酸菌饮料生产线4条，其中100ml瓶装益生菌生产线1条、200ml瓶装益生菌生产线1条、340ml瓶装益生菌生产线1条、1.2L 瓶装益生菌生产线1条、乳品生产线2条、果汁饮料生产线2条、易拉罐生产线1条，年产20万吨益生菌饮料，5万吨乳品；二期建设植物蛋白饮料生产线3条，其中易拉罐线1条、利乐包生产线2条、矿泉水生产线2条，年产10万吨植物蛋白饮料、15万吨果蔬汁饮料、10万吨矿泉水</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2023.1-2025.1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濮阳市万顺润滑脂有限公司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智能化生产线项目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建筑面积1.5万平方米，建设加工车间、分装车间、成品车间为一体的现代化生产车间，年加工3万吨润滑脂、8000吨润滑油。</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河南省中威新塘羽绒有限公司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制衣大楼及10#车间项目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主要建设标准化制衣车间1座、羽绒生产车间1座，新上制衣设备及配套设施700台（套）、先进羽绒水洗生产线2条</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3650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河南超航新能源装备制造有限公司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25万台出口型新能源车辆与3万台智能无人机项目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搭建企业CPS系统，深化生产制造与运营管理采购销售等核心业务系统集成，智能数控设备与机器人设备互联、物联传感、大数据集成资源联动与协调，年产25万台出口型新能源车辆与3万台智能无人机</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2023.2-2025.2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河南省濮阳市飞翔房车实业有限公司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智能控制面板APP互联项目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主要实现房车厂家与客户APP远程控制与互联，实现售后网点的互联，实现房车智能化以及对房车的安全监测</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2022.5-2023.4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20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濮阳智乐科技有限公司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智能家电制造项目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占地100亩，一期建设面积6万平方米，主要建设厂房及仓库，厂房包括智能机器人生产线3条、注塑生产线6条；二期建设面积4万平方米，主要建设智能机器人生产线4条，建设办公楼及研发平台、职工活动室等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57000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27000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濮阳市长城燃气有限责任公司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5G物联网燃气泄漏智能监测预警平台</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依托中国电信5G物联网技术、濮阳市长城燃气与安徽智能家联合作的5G智能终端设备，对终端用户燃气安全使用情况进行远程7×24小时实时监测、实时预警、实时管控</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濮阳市华源纺织有限公司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智能织造项目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拆除现有180台剑杆织机，改造车间8000平方米，新增智能化倍捻机36台、精密并纱机5台、浆纱机和整经机各1台，智能化喷气织机86台及其</w:t>
            </w:r>
            <w:r>
              <w:rPr>
                <w:rFonts w:hint="eastAsia" w:ascii="Times New Roman" w:hAnsi="Times New Roman" w:eastAsia="仿宋_GB2312" w:cs="Times New Roman"/>
                <w:i w:val="0"/>
                <w:iCs w:val="0"/>
                <w:color w:val="000000"/>
                <w:kern w:val="0"/>
                <w:sz w:val="22"/>
                <w:szCs w:val="22"/>
                <w:highlight w:val="none"/>
                <w:u w:val="none"/>
                <w:lang w:val="en-US" w:eastAsia="zh-CN"/>
              </w:rPr>
              <w:t>他</w:t>
            </w:r>
            <w:r>
              <w:rPr>
                <w:rFonts w:hint="default" w:ascii="Times New Roman" w:hAnsi="Times New Roman" w:eastAsia="仿宋_GB2312" w:cs="Times New Roman"/>
                <w:i w:val="0"/>
                <w:iCs w:val="0"/>
                <w:color w:val="000000"/>
                <w:kern w:val="0"/>
                <w:sz w:val="22"/>
                <w:szCs w:val="22"/>
                <w:highlight w:val="none"/>
                <w:u w:val="none"/>
                <w:lang w:val="en-US" w:eastAsia="zh-CN"/>
              </w:rPr>
              <w:t>系列智能配套设备</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中原智科（河南）油气装备服务有限公司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华龙油气装备服务智慧云平台</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完成平台云服务本地化部署，在原有平台底座上，完成智慧工厂、智慧园区等功能模块开发</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河南省中科龙光医疗器械有限公司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5G高能脉冲紫外消杀项目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占地4.2万平方米，建设加工制造车间2栋</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建筑面积3990平方米</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组装调试车间2栋</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建筑面积1.5万平方米，生产高能脉冲紫外线消杀设备</w:t>
            </w:r>
            <w:r>
              <w:rPr>
                <w:rFonts w:hint="eastAsia" w:ascii="Times New Roman" w:hAnsi="Times New Roman" w:eastAsia="仿宋_GB2312" w:cs="Times New Roman"/>
                <w:i w:val="0"/>
                <w:iCs w:val="0"/>
                <w:color w:val="000000"/>
                <w:kern w:val="0"/>
                <w:sz w:val="22"/>
                <w:szCs w:val="22"/>
                <w:highlight w:val="none"/>
                <w:u w:val="none"/>
                <w:lang w:val="en-US" w:eastAsia="zh-CN"/>
              </w:rPr>
              <w:t>，</w:t>
            </w:r>
            <w:r>
              <w:rPr>
                <w:rFonts w:hint="default" w:ascii="Times New Roman" w:hAnsi="Times New Roman" w:eastAsia="仿宋_GB2312" w:cs="Times New Roman"/>
                <w:i w:val="0"/>
                <w:iCs w:val="0"/>
                <w:color w:val="000000"/>
                <w:kern w:val="0"/>
                <w:sz w:val="22"/>
                <w:szCs w:val="22"/>
                <w:highlight w:val="none"/>
                <w:u w:val="none"/>
                <w:lang w:val="en-US" w:eastAsia="zh-CN"/>
              </w:rPr>
              <w:t>主要</w:t>
            </w:r>
            <w:r>
              <w:rPr>
                <w:rFonts w:hint="eastAsia" w:ascii="Times New Roman" w:hAnsi="Times New Roman" w:eastAsia="仿宋_GB2312" w:cs="Times New Roman"/>
                <w:i w:val="0"/>
                <w:iCs w:val="0"/>
                <w:color w:val="000000"/>
                <w:kern w:val="0"/>
                <w:sz w:val="22"/>
                <w:szCs w:val="22"/>
                <w:highlight w:val="none"/>
                <w:u w:val="none"/>
                <w:lang w:val="en-US" w:eastAsia="zh-CN"/>
              </w:rPr>
              <w:t>有</w:t>
            </w:r>
            <w:r>
              <w:rPr>
                <w:rFonts w:hint="default" w:ascii="Times New Roman" w:hAnsi="Times New Roman" w:eastAsia="仿宋_GB2312" w:cs="Times New Roman"/>
                <w:i w:val="0"/>
                <w:iCs w:val="0"/>
                <w:color w:val="000000"/>
                <w:kern w:val="0"/>
                <w:sz w:val="22"/>
                <w:szCs w:val="22"/>
                <w:highlight w:val="none"/>
                <w:u w:val="none"/>
                <w:lang w:val="en-US" w:eastAsia="zh-CN"/>
              </w:rPr>
              <w:t>四个机型：通道式紫外消毒设备、高能脉冲紫外消毒柜、手持式高能紫外消毒器、紫外智能消毒机器人</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濮阳大数据与人工智能研究院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超声AI辅助诊断系统项目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建设生产线2条，数字化组装车间2个，年产值9000万元，年产设备300套，搭建新一代人工智能技术、医学影像数据库等服务平台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濮阳大数据与人工智能研究院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智能跳绳项目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厂房（办公、生产车间）建筑面积1500平方米，建设生产线2条，年产智能跳绳装备10万套，年产值4000万元</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濮阳大数据与人工智能研究院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神经肌肉刺激治疗仪制造项目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建筑面积4000平方米，建设生产线2条、组装车间2个，运用最新人工智能底层算法框架研发迭代系列产品，年产设备500套，年产值5000万元</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濮阳大数据与人工智能研究院</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AI智能马桶制造项目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建筑面积2000平方米，建设生产线2条，组装车间2个，运用最新人工智能底层算法框架研发迭代系列产品，年产设备10000套，年产值3000万元</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中农发河南农化有限公司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乙草胺车间智能化提升改造项目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升级原有DCS系统及现场智能仪表，提升乙草胺车间及附属设施的自动化、智能化、信息化水平</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2022.12 -2023.12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河南濮鸿电子科技有限公司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5G光通信研发生产基地项目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200亩，总建筑面积18万平方米，主要建设5G通信上下游产品生产线、局域网交换机生产线、科技研发大楼、自动分拣仓库及配套设施，年产5G波分复合设备800万波、5G光分路器1500万个、5G光电模块800万个、5G光猫1200万个</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2022.3-2024.4</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31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河南派亚尼尔自动化设备有限公司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智能化协同创新生态项目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以智能化领域相关企业、高校、科研机构和社会组织等为主体，组建智能化创新联盟，完善智能化协同创新生态建设项目的技术资源支撑体系，搭建智能化协同创新生态的开发与集成应用支撑平台（工业互联网平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2022.7-2025.7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32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濮阳惠成电子材料股份有限公司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优化产品结构智能化改造升级项目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新增自动化控制系统及相关设备，新增冰机、真空泵等公用设备，更换部分加氢设备等，对配套环保设施进行升级改造</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2021.7-2023.6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33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河南雷佰瑞新材料科技有限公司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年产1.5万吨甲基环己二胺和5000吨4,4`-二胺基二环己基甲烷联合装置项目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新建2万吨/年芳胺氢化装置、2万吨/年芳胺改性装置、1万吨/年芳胺烷基化装置、5万吨/年高活性聚异丁烯装置、10万吨/年丙烯齐聚装置</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2022.5-2023.7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3"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34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天能集团（河南）能源科技有限公司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基于工业物联网的年产1600万KVAh高能铅炭电池固化室网络群控+充电虚拟云机房+智慧自动物流库数智化升级改造项目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升级扩容充电工序变压器及电缆，引进先进的智能配酸冷酸机、自动加酸机等智能设备，对连体固化室等进行改造提升。接入物联网远程操作系统，实现数据直采，打破固化数据壁垒，提高固化室利用率，拉动涂片、球磨产能。合并现有8个区域机房，交由服务器机房集中管控，实现生产衔接快速同步</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2023.1-2024.7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天能集团（河南）能源科技有限公司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日产4万只大功率新型动力电池技改扩产至5.5万只智能充电生产线</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增设变压器、加酸机、水浴槽、链板线、充电机、充电架；增加水洗干燥机、冷酷机、负压螺杆泵等设备；增加自动包装线；增加酸雾净化塔、冷却塔、配酸机、充电机钢结构平台</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2022.11-2023.7</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2800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天能集团（河南）能源科技有限公司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年产150万KVAh异型动力电池及塑壳隔板配套智能化升级改造</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采用连铸连轧连冲连涂技术，进行极板制造；采用新型智能机器人注塑机械手和模温机、除湿机等智能化技术，进行塑壳制造，购置打浆机系统与收卷、打浆机棉放置等配套设备</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3200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天能集团（濮阳）再生资源有限公司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熔炼合金装备自动化升级项目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主要建设合金液态真空连铸线，进行转炉耐火砖升级改造、合金车间合金锅改造、安全环保监控监测信息化改造等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濮阳耐火材料股份有限公司工业园区分厂</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挡渣板智能化改造项目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对原有年产1万吨挡渣板项目进行机器换人改造，实现设备流水线自动化</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2019.9-2023.6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河南东方雨虹建筑材料有限公司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防水材料系列项目扩建项目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主要建设年产6200万平方米改性沥青防水卷材生产装置及配套设施，扩建后产能由原来的4260万平方米扩大至6200万平方米</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2022.5-2023.5</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3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iCs w:val="0"/>
                <w:color w:val="000000"/>
                <w:sz w:val="22"/>
                <w:szCs w:val="22"/>
                <w:highlight w:val="none"/>
                <w:u w:val="none"/>
              </w:rPr>
            </w:pPr>
            <w:r>
              <w:rPr>
                <w:rFonts w:hint="eastAsia" w:ascii="黑体" w:hAnsi="黑体" w:eastAsia="黑体" w:cs="黑体"/>
                <w:b w:val="0"/>
                <w:bCs w:val="0"/>
                <w:i w:val="0"/>
                <w:iCs w:val="0"/>
                <w:color w:val="000000"/>
                <w:kern w:val="0"/>
                <w:sz w:val="22"/>
                <w:szCs w:val="22"/>
                <w:highlight w:val="none"/>
                <w:u w:val="none"/>
                <w:lang w:val="en-US" w:eastAsia="zh-CN"/>
              </w:rPr>
              <w:t>绿色化改造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fldChar w:fldCharType="begin"/>
            </w:r>
            <w:r>
              <w:rPr>
                <w:rFonts w:hint="default" w:ascii="Times New Roman" w:hAnsi="Times New Roman" w:eastAsia="仿宋_GB2312" w:cs="Times New Roman"/>
                <w:i w:val="0"/>
                <w:iCs w:val="0"/>
                <w:color w:val="000000"/>
                <w:kern w:val="0"/>
                <w:sz w:val="22"/>
                <w:szCs w:val="22"/>
                <w:highlight w:val="none"/>
                <w:u w:val="none"/>
                <w:lang w:val="en-US" w:eastAsia="zh-CN"/>
              </w:rPr>
              <w:instrText xml:space="preserve"> HYPERLINK "http://www.baidu.com/link?url=6degC1-wqp65w2bOhoFCRqXSHV_4iCiPxDrddYceRgkIHNsfIw-gaX5_DnkuCBMqT7Rah-g7W8hMawaOhZjduNgTP3vP1W5dVDW3JuTbyygF-hJ8ErYKEGDNACVc3L9vBv33Lif6ff54Gq2ebcm9c2G8ZRX0Ry6d-pwvbHUUML66U_IMlm-hyHnT4bqKUjNgsNnxLeQfC4Q5ISyVMl3Y-wP7TaLDbcLOU8azCAH4gQ1od3Bnqt4pKBJ-yq6FSBn9S4MPAMJLjUYtmtNATTySfbA9L_gjF881Bc_KKjNxZP7ZVPV18HAtCqw787Wp-VFxtOMdLd0Ee3YCMveH871dwa" \o "http://www.baidu.com/link?url=6degC1-wqp65w2bOhoFCRqXSHV_4iCiPxDrddYceRgkIHNsfIw-gaX5_DnkuCBMqT7Rah-g7W8hMawaOhZjduNgTP3vP1W5dVDW3JuTbyygF-hJ8ErYKEGDNACVc3L9vBv33Lif6ff54Gq2ebcm9c2G8ZRX0Ry6d-pwvbHUUML66U_IMlm-hyHnT4bqKUjNgsNnxLeQfC4Q5ISyVMl3Y-wP7TaLDbcLOU" </w:instrTex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separate"/>
            </w:r>
            <w:r>
              <w:rPr>
                <w:rFonts w:hint="default" w:ascii="Times New Roman" w:hAnsi="Times New Roman" w:eastAsia="仿宋_GB2312" w:cs="Times New Roman"/>
                <w:i w:val="0"/>
                <w:iCs w:val="0"/>
                <w:color w:val="000000"/>
                <w:kern w:val="0"/>
                <w:sz w:val="22"/>
                <w:szCs w:val="22"/>
                <w:highlight w:val="none"/>
                <w:u w:val="none"/>
                <w:lang w:val="en-US" w:eastAsia="zh-CN"/>
              </w:rPr>
              <w:t>中环绿探濮阳锅炉有限公司</w:t>
            </w:r>
            <w:r>
              <w:rPr>
                <w:rFonts w:hint="default" w:ascii="Times New Roman" w:hAnsi="Times New Roman" w:eastAsia="仿宋_GB2312" w:cs="Times New Roman"/>
                <w:i w:val="0"/>
                <w:iCs w:val="0"/>
                <w:color w:val="000000"/>
                <w:kern w:val="0"/>
                <w:sz w:val="22"/>
                <w:szCs w:val="22"/>
                <w:highlight w:val="none"/>
                <w:u w:val="none"/>
                <w:lang w:val="en-US" w:eastAsia="zh-CN"/>
              </w:rPr>
              <w:fldChar w:fldCharType="end"/>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环保锅炉生产制造项目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扩建现有锅炉生产车间，将生物质锅炉B级资质升级至A级，新增50吨航吊、膜式壁流水线、自动焊接设备等，建成后年产5000台生物质锅炉</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濮阳天源生物科技有限公司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年产1500吨2，2-二异丙基丙腈系列产品绿色化建设项目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占地50亩，主要设备有2000L反应釜32台、3000L反应釜12台、4000L反应结晶釜等，建成后年产2，2-二异丙基丙腈1500吨、溴化钠9000吨、氨水1.83万吨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2023.7-2024.9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20000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濮阳绿探惠农科技有限公司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濮阳农林废弃物大宗固废综合利用基地项目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在濮阳县19个乡镇建设19座生物质颗粒燃料加工站点、1个储运基地中心，购买削片机、粉碎机、传送设备、颗粒成型设备、除尘设备、冷却设备等，每个站点占地30亩左右，处理濮阳县农林废弃物秸秆及木料加工废料，每个生产加工站点日产量可达550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2023.3-2024.3</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18700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濮阳市新纺科技有限公司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年产2000吨零碳纤维纺纱项目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在现有产房内新建2条零碳纤维纺纱生产线，该生产线以奥地利兰公司的碳纤维为原料，生产零碳纤维纱线</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清丰县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河南永乐生物工程有限公司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锅炉扩容改造项目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增加水冷系统、空气预热器等设备，进行分离器调整、燃烧系统改造，将35T/h燃煤锅炉扩容至45T/h</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rPr>
            </w:pPr>
            <w:r>
              <w:rPr>
                <w:rFonts w:hint="default" w:ascii="Times New Roman" w:hAnsi="Times New Roman" w:eastAsia="仿宋_GB2312" w:cs="Times New Roman"/>
                <w:i w:val="0"/>
                <w:iCs w:val="0"/>
                <w:color w:val="000000"/>
                <w:kern w:val="0"/>
                <w:sz w:val="22"/>
                <w:szCs w:val="22"/>
                <w:highlight w:val="none"/>
                <w:u w:val="none"/>
                <w:lang w:val="en-US" w:eastAsia="zh-CN"/>
              </w:rPr>
              <w:t>1100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lang w:val="en-US" w:eastAsia="zh-CN"/>
              </w:rPr>
            </w:pPr>
            <w:r>
              <w:rPr>
                <w:rFonts w:hint="default" w:ascii="Times New Roman" w:hAnsi="Times New Roman" w:eastAsia="仿宋_GB2312" w:cs="Times New Roman"/>
                <w:i w:val="0"/>
                <w:iCs w:val="0"/>
                <w:color w:val="000000"/>
                <w:sz w:val="22"/>
                <w:szCs w:val="22"/>
                <w:highlight w:val="none"/>
                <w:u w:val="none"/>
                <w:lang w:val="en-US" w:eastAsia="zh-CN"/>
              </w:rPr>
              <w:t>1100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南乐县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濮阳市中汇电子新材料有限公司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热循环综合利用项目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改造原生产工艺，建设热源中心，实现热源综合利用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2022.11-2023.12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4500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4000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濮阳市新和实业发展有限公司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玻璃窑炉节能升级改造项目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采用新技术，减少天然气消耗量，扩大生产规模，优化产品结构</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2023.3-2023.10</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濮阳市远东化工有限公司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2号车间节能  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改造锅炉及管道设施，提升管理水平，实现节能降耗</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2023.3-2023.9</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9</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濮阳市大成玻璃制品有限公司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原装置节能技术改造项目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对原生产装置进行改造升级，实现生产过程的绿色环保</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范县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10</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濮阳市国瑞羽绒有限公司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绿色化改造项目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新建污水处理设施、2条精洗生产线，扩建仓库和车间</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2023.3-2023.12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11</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台前县爱绿城环保科技有限公司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固废处理项目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占地50亩，建筑面积1.2万平方米，主要建设固废处理生产线，可年处理5000吨固废，每年可减少炉渣占用填埋库区4万立方米</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12</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台前县静脉  产业园</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二期建设项目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主要建设日处理80吨的餐厨垃圾处理厂、日处理400吨的污泥处理厂</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2023.2-2023.12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台前县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13</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濮阳盛基实业发展有限公司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华龙区零碳   产业园</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占地89.4亩，总建筑面积9.6万平方米，主要建设行政办公楼、研发中心、综合研发中心等高端智慧建筑，用于华龙区零碳、低能耗的高新技术企业使用</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2022.7-2023.11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22000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bl>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kern w:val="0"/>
          <w:sz w:val="22"/>
          <w:szCs w:val="22"/>
          <w:highlight w:val="none"/>
          <w:u w:val="none"/>
          <w:lang w:val="en-US" w:eastAsia="zh-CN"/>
        </w:rPr>
        <w:sectPr>
          <w:pgSz w:w="16783" w:h="11850" w:orient="landscape"/>
          <w:pgMar w:top="1587" w:right="2098" w:bottom="1474" w:left="1984" w:header="851" w:footer="1020" w:gutter="0"/>
          <w:pgBorders w:offsetFrom="page">
            <w:top w:val="none" w:sz="0" w:space="0"/>
            <w:left w:val="none" w:sz="0" w:space="0"/>
            <w:bottom w:val="none" w:sz="0" w:space="0"/>
            <w:right w:val="none" w:sz="0" w:space="0"/>
          </w:pgBorders>
          <w:pgNumType w:fmt="numberInDash"/>
          <w:cols w:space="720" w:num="1"/>
          <w:rtlGutter w:val="0"/>
          <w:docGrid w:type="lines" w:linePitch="439" w:charSpace="0"/>
        </w:sectPr>
      </w:pPr>
    </w:p>
    <w:tbl>
      <w:tblPr>
        <w:tblStyle w:val="13"/>
        <w:tblpPr w:leftFromText="180" w:rightFromText="180" w:vertAnchor="text" w:tblpX="-1400" w:tblpY="1"/>
        <w:tblOverlap w:val="never"/>
        <w:tblW w:w="15736" w:type="dxa"/>
        <w:tblInd w:w="-1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700"/>
        <w:gridCol w:w="1656"/>
        <w:gridCol w:w="5822"/>
        <w:gridCol w:w="1789"/>
        <w:gridCol w:w="1367"/>
        <w:gridCol w:w="1211"/>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14</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河南海天环境科技有限公司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年产500套VOCs及100套工业污水处理高端环保装备生产基地项目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建设企业总部，包括1座标准化生产车间及生产配套设施，建筑面积5000平方米，引进河南省化工研究所责任有限公司技术，建成后年产500套VOCs及100套工业污水处理高端环保装备</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2023.1-2023.6</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华龙区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中农发河南农化有限公司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VOCs尾气处理提升改造项目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通过建设VOCs尾气管道、焚烧炉等设施，高效处理有机废气并回收热能</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2022.10-2023.12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800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16</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濮阳市联众兴业化工有限公司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航空航天高能燃料暨绿色环保功能材料改扩建项目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对原有3万吨/年碳五加氢装置再次进行改扩建，新建</w:t>
            </w:r>
            <w:r>
              <w:rPr>
                <w:rFonts w:hint="eastAsia" w:ascii="Times New Roman" w:hAnsi="Times New Roman" w:eastAsia="仿宋_GB2312" w:cs="Times New Roman"/>
                <w:i w:val="0"/>
                <w:iCs w:val="0"/>
                <w:color w:val="000000"/>
                <w:kern w:val="0"/>
                <w:sz w:val="22"/>
                <w:szCs w:val="22"/>
                <w:highlight w:val="none"/>
                <w:u w:val="none"/>
                <w:lang w:val="en-US" w:eastAsia="zh-CN"/>
              </w:rPr>
              <w:t>5</w:t>
            </w:r>
            <w:r>
              <w:rPr>
                <w:rFonts w:hint="default" w:ascii="Times New Roman" w:hAnsi="Times New Roman" w:eastAsia="仿宋_GB2312" w:cs="Times New Roman"/>
                <w:i w:val="0"/>
                <w:iCs w:val="0"/>
                <w:color w:val="000000"/>
                <w:kern w:val="0"/>
                <w:sz w:val="22"/>
                <w:szCs w:val="22"/>
                <w:highlight w:val="none"/>
                <w:u w:val="none"/>
                <w:lang w:val="en-US" w:eastAsia="zh-CN"/>
              </w:rPr>
              <w:t>台塔，处理原料能力由原来的8万吨/年改扩建至15.22万吨/年。对原均四甲苯装置进行改建，实现碳九深加工以及航空航天高能燃料的工业化生产。对罐区以及项目所需要的公用工程进行改扩建</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2021.11-2023.11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50325</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600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17</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天能集团（濮阳）再生资源有限公司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年处理33万吨废旧铅蓄电池（含铅废料）无害化资源化高效综合利用项目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主要建设电池储坑、原配料车间、富氧侧吹熔炼系统、精炼系统、电解系统、铅栅低温熔炼系统、脱硫系统、制酸系统、制水系统、氧气站</w:t>
            </w:r>
            <w:bookmarkStart w:id="0" w:name="_GoBack"/>
            <w:bookmarkEnd w:id="0"/>
            <w:r>
              <w:rPr>
                <w:rFonts w:hint="default" w:ascii="Times New Roman" w:hAnsi="Times New Roman" w:eastAsia="仿宋_GB2312" w:cs="Times New Roman"/>
                <w:i w:val="0"/>
                <w:iCs w:val="0"/>
                <w:color w:val="000000"/>
                <w:kern w:val="0"/>
                <w:sz w:val="22"/>
                <w:szCs w:val="22"/>
                <w:highlight w:val="none"/>
                <w:u w:val="none"/>
                <w:lang w:val="en-US" w:eastAsia="zh-CN"/>
              </w:rPr>
              <w:t>、污水处理、办公楼、化验检测中心等配套辅助设施系统</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2023.6-2024.11</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70000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360" w:lineRule="exact"/>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18</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濮阳市恩赢高分子材料有限公司</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生产废水循环利用及6.5万吨特种树脂项目</w:t>
            </w:r>
          </w:p>
        </w:tc>
        <w:tc>
          <w:tcPr>
            <w:tcW w:w="58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对现有苯并噁嗪树脂生产装置进行改造升级，以苯并噁嗪树脂生产废水为主要原料生产特种树脂，实现生产废水循环利用。项目分两期建设，一期年产3万吨特种树脂，二期年产3.5万吨特种树脂</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2022.12-2024.12</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15000</w:t>
            </w:r>
          </w:p>
        </w:tc>
        <w:tc>
          <w:tcPr>
            <w:tcW w:w="12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5000</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iCs w:val="0"/>
                <w:color w:val="000000"/>
                <w:sz w:val="22"/>
                <w:szCs w:val="22"/>
                <w:highlight w:val="none"/>
                <w:u w:val="none"/>
              </w:rPr>
            </w:pPr>
            <w:r>
              <w:rPr>
                <w:rFonts w:hint="default" w:ascii="Times New Roman" w:hAnsi="Times New Roman" w:eastAsia="仿宋_GB2312" w:cs="Times New Roman"/>
                <w:i w:val="0"/>
                <w:iCs w:val="0"/>
                <w:color w:val="000000"/>
                <w:kern w:val="0"/>
                <w:sz w:val="22"/>
                <w:szCs w:val="22"/>
                <w:highlight w:val="none"/>
                <w:u w:val="none"/>
                <w:lang w:val="en-US" w:eastAsia="zh-CN"/>
              </w:rPr>
              <w:t>工业园区</w:t>
            </w:r>
          </w:p>
        </w:tc>
      </w:tr>
    </w:tbl>
    <w:p>
      <w:pPr>
        <w:pStyle w:val="2"/>
        <w:ind w:left="0" w:leftChars="0" w:firstLine="0" w:firstLineChars="0"/>
        <w:rPr>
          <w:rFonts w:hint="default"/>
          <w:lang w:val="en-US" w:eastAsia="zh-CN"/>
        </w:rPr>
      </w:pPr>
    </w:p>
    <w:sectPr>
      <w:pgSz w:w="16783" w:h="11850" w:orient="landscape"/>
      <w:pgMar w:top="1531" w:right="1984" w:bottom="1531" w:left="1871" w:header="851" w:footer="1474" w:gutter="0"/>
      <w:pgBorders>
        <w:top w:val="none" w:sz="0" w:space="0"/>
        <w:left w:val="none" w:sz="0" w:space="0"/>
        <w:bottom w:val="none" w:sz="0" w:space="0"/>
        <w:right w:val="none" w:sz="0" w:space="0"/>
      </w:pgBorders>
      <w:pgNumType w:fmt="numberInDash"/>
      <w:cols w:space="720" w:num="1"/>
      <w:rtlGutter w:val="0"/>
      <w:docGrid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0RPPEAQAAkA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2SJE5Zu/PL92+XHr8vP&#10;r6xM/vQBK2p7DA8wZUhhEju0YNObZLAhe3q+eqqGyCQVV+W6LJeELelsTginePo8AMZ75S1LQc2B&#10;Li17KU4fMI6tc0ua5vydNobqojLurwJhpkqRGI8cUxSH/TAR3/vmTHJ7uu+aO1pvzsx7R3am1ZgD&#10;mIP9HBwD6ENH1FaZF4bbYyQSmVuaMMJOg+misrppqdIm/Jnnrq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0RPPEAQAAkAMAAA4AAAAAAAAAAQAgAAAAHw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t>- 1 -</w:t>
                    </w:r>
                    <w:r>
                      <w:rPr>
                        <w:rFonts w:hint="eastAsia" w:ascii="宋体" w:hAnsi="宋体" w:eastAsia="宋体" w:cs="宋体"/>
                        <w:sz w:val="32"/>
                        <w:szCs w:val="32"/>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ZDY3ZmE1ZDEzNDdmMjFhOWQ0ZDkwM2Q2OGQwOTAifQ=="/>
  </w:docVars>
  <w:rsids>
    <w:rsidRoot w:val="00000000"/>
    <w:rsid w:val="006171D9"/>
    <w:rsid w:val="0075711F"/>
    <w:rsid w:val="00EA258E"/>
    <w:rsid w:val="01282F42"/>
    <w:rsid w:val="024F1E56"/>
    <w:rsid w:val="02693149"/>
    <w:rsid w:val="02814978"/>
    <w:rsid w:val="02EA1AAE"/>
    <w:rsid w:val="032C6459"/>
    <w:rsid w:val="03CD2363"/>
    <w:rsid w:val="04405E89"/>
    <w:rsid w:val="046B5540"/>
    <w:rsid w:val="052A11F1"/>
    <w:rsid w:val="05375642"/>
    <w:rsid w:val="05C63706"/>
    <w:rsid w:val="05F81957"/>
    <w:rsid w:val="06657D8C"/>
    <w:rsid w:val="06691928"/>
    <w:rsid w:val="067653BB"/>
    <w:rsid w:val="068678F2"/>
    <w:rsid w:val="06AE1D79"/>
    <w:rsid w:val="075F6156"/>
    <w:rsid w:val="07E21188"/>
    <w:rsid w:val="07E400CA"/>
    <w:rsid w:val="08107DC8"/>
    <w:rsid w:val="08296773"/>
    <w:rsid w:val="09220BA8"/>
    <w:rsid w:val="09231352"/>
    <w:rsid w:val="0939688D"/>
    <w:rsid w:val="0A48676E"/>
    <w:rsid w:val="0A603E15"/>
    <w:rsid w:val="0AC018B0"/>
    <w:rsid w:val="0AD5676B"/>
    <w:rsid w:val="0B542123"/>
    <w:rsid w:val="0B752370"/>
    <w:rsid w:val="0BBE75D4"/>
    <w:rsid w:val="0BD200E5"/>
    <w:rsid w:val="0CC52D2F"/>
    <w:rsid w:val="0D273323"/>
    <w:rsid w:val="0D3A268C"/>
    <w:rsid w:val="0D46194E"/>
    <w:rsid w:val="0D8754DD"/>
    <w:rsid w:val="0DCC18B3"/>
    <w:rsid w:val="0DD61B8A"/>
    <w:rsid w:val="0EA039A2"/>
    <w:rsid w:val="0ED538C6"/>
    <w:rsid w:val="0EF6229A"/>
    <w:rsid w:val="0F20327E"/>
    <w:rsid w:val="0F4916C9"/>
    <w:rsid w:val="0F682B88"/>
    <w:rsid w:val="0F7D7170"/>
    <w:rsid w:val="0FEC732E"/>
    <w:rsid w:val="1006312E"/>
    <w:rsid w:val="10632B21"/>
    <w:rsid w:val="10756221"/>
    <w:rsid w:val="110A1315"/>
    <w:rsid w:val="114E08F6"/>
    <w:rsid w:val="117C7A38"/>
    <w:rsid w:val="117F6440"/>
    <w:rsid w:val="11CD6E19"/>
    <w:rsid w:val="12262299"/>
    <w:rsid w:val="12571855"/>
    <w:rsid w:val="137809C1"/>
    <w:rsid w:val="13BA4CE1"/>
    <w:rsid w:val="13F01ADE"/>
    <w:rsid w:val="13F7FBD9"/>
    <w:rsid w:val="14856472"/>
    <w:rsid w:val="14EE4575"/>
    <w:rsid w:val="14F84D5C"/>
    <w:rsid w:val="1508405D"/>
    <w:rsid w:val="156245DD"/>
    <w:rsid w:val="156825AE"/>
    <w:rsid w:val="16077135"/>
    <w:rsid w:val="161B0DAF"/>
    <w:rsid w:val="162177DE"/>
    <w:rsid w:val="162F4575"/>
    <w:rsid w:val="168755A3"/>
    <w:rsid w:val="175B61F4"/>
    <w:rsid w:val="178321B2"/>
    <w:rsid w:val="178F61B3"/>
    <w:rsid w:val="179A5635"/>
    <w:rsid w:val="17A074B3"/>
    <w:rsid w:val="180B69E9"/>
    <w:rsid w:val="182014A2"/>
    <w:rsid w:val="18220228"/>
    <w:rsid w:val="1905723A"/>
    <w:rsid w:val="194B373A"/>
    <w:rsid w:val="194F7996"/>
    <w:rsid w:val="19792E0F"/>
    <w:rsid w:val="19BE6A47"/>
    <w:rsid w:val="19F81750"/>
    <w:rsid w:val="1A065E3F"/>
    <w:rsid w:val="1A23672E"/>
    <w:rsid w:val="1A405DBE"/>
    <w:rsid w:val="1A4511A7"/>
    <w:rsid w:val="1A8C2BCA"/>
    <w:rsid w:val="1AE674DE"/>
    <w:rsid w:val="1B5A047B"/>
    <w:rsid w:val="1BAE22FF"/>
    <w:rsid w:val="1BF60467"/>
    <w:rsid w:val="1C265DF8"/>
    <w:rsid w:val="1C530F07"/>
    <w:rsid w:val="1CC81239"/>
    <w:rsid w:val="1D1A3B4F"/>
    <w:rsid w:val="1D6E79F7"/>
    <w:rsid w:val="1D763A22"/>
    <w:rsid w:val="1DCF4E2A"/>
    <w:rsid w:val="1DD138F7"/>
    <w:rsid w:val="1DF27012"/>
    <w:rsid w:val="1E380285"/>
    <w:rsid w:val="1E7D7A48"/>
    <w:rsid w:val="1E98585D"/>
    <w:rsid w:val="1EFE41D0"/>
    <w:rsid w:val="204876CC"/>
    <w:rsid w:val="20C81DFE"/>
    <w:rsid w:val="21375911"/>
    <w:rsid w:val="21C02D6D"/>
    <w:rsid w:val="21D37117"/>
    <w:rsid w:val="21E77AEE"/>
    <w:rsid w:val="221200F3"/>
    <w:rsid w:val="221C771B"/>
    <w:rsid w:val="227F2CA6"/>
    <w:rsid w:val="22E22D4A"/>
    <w:rsid w:val="22F11CE0"/>
    <w:rsid w:val="232974D3"/>
    <w:rsid w:val="23923AF6"/>
    <w:rsid w:val="23C27E3A"/>
    <w:rsid w:val="241D427F"/>
    <w:rsid w:val="25C33371"/>
    <w:rsid w:val="25CC3D29"/>
    <w:rsid w:val="25D105C8"/>
    <w:rsid w:val="25EA06FD"/>
    <w:rsid w:val="260D3811"/>
    <w:rsid w:val="26214560"/>
    <w:rsid w:val="26A2216A"/>
    <w:rsid w:val="276E2547"/>
    <w:rsid w:val="27B03F88"/>
    <w:rsid w:val="27BE1944"/>
    <w:rsid w:val="27C71B4D"/>
    <w:rsid w:val="27DC53E6"/>
    <w:rsid w:val="27F81263"/>
    <w:rsid w:val="28175856"/>
    <w:rsid w:val="28485CEE"/>
    <w:rsid w:val="29C25891"/>
    <w:rsid w:val="2A67601F"/>
    <w:rsid w:val="2A731D21"/>
    <w:rsid w:val="2A73748F"/>
    <w:rsid w:val="2ACB2C84"/>
    <w:rsid w:val="2BA128A4"/>
    <w:rsid w:val="2BD36576"/>
    <w:rsid w:val="2C5F7AE9"/>
    <w:rsid w:val="2C680FE8"/>
    <w:rsid w:val="2CB0059A"/>
    <w:rsid w:val="2CBD0D52"/>
    <w:rsid w:val="2CF369CD"/>
    <w:rsid w:val="2D0F38CC"/>
    <w:rsid w:val="2D440E99"/>
    <w:rsid w:val="2D5D312C"/>
    <w:rsid w:val="2D7B7A02"/>
    <w:rsid w:val="2D7C357B"/>
    <w:rsid w:val="2D7E5AF3"/>
    <w:rsid w:val="2DB15B07"/>
    <w:rsid w:val="2DB96CF8"/>
    <w:rsid w:val="2DC1710D"/>
    <w:rsid w:val="2DC22D4B"/>
    <w:rsid w:val="2DC756A1"/>
    <w:rsid w:val="2DF5328A"/>
    <w:rsid w:val="2E1C51B6"/>
    <w:rsid w:val="2E7F20DF"/>
    <w:rsid w:val="2E8E0133"/>
    <w:rsid w:val="2EB711CE"/>
    <w:rsid w:val="2EE72300"/>
    <w:rsid w:val="2F32147B"/>
    <w:rsid w:val="2F7EE674"/>
    <w:rsid w:val="2F8F5710"/>
    <w:rsid w:val="2FA44348"/>
    <w:rsid w:val="2FCE0E91"/>
    <w:rsid w:val="302C7230"/>
    <w:rsid w:val="302D2F32"/>
    <w:rsid w:val="31982EEE"/>
    <w:rsid w:val="321B68D0"/>
    <w:rsid w:val="32DB3142"/>
    <w:rsid w:val="332C3305"/>
    <w:rsid w:val="333975F4"/>
    <w:rsid w:val="334947FB"/>
    <w:rsid w:val="33B10EE0"/>
    <w:rsid w:val="33D159BE"/>
    <w:rsid w:val="34210904"/>
    <w:rsid w:val="34361731"/>
    <w:rsid w:val="34817409"/>
    <w:rsid w:val="34CE04B2"/>
    <w:rsid w:val="3554290A"/>
    <w:rsid w:val="361A735A"/>
    <w:rsid w:val="36272FF1"/>
    <w:rsid w:val="36403B45"/>
    <w:rsid w:val="3699519F"/>
    <w:rsid w:val="371F5124"/>
    <w:rsid w:val="37345FC5"/>
    <w:rsid w:val="375200EF"/>
    <w:rsid w:val="37724E83"/>
    <w:rsid w:val="37B93949"/>
    <w:rsid w:val="37F40113"/>
    <w:rsid w:val="388D0001"/>
    <w:rsid w:val="38EA7170"/>
    <w:rsid w:val="393D167A"/>
    <w:rsid w:val="395A27A5"/>
    <w:rsid w:val="39735ABD"/>
    <w:rsid w:val="3A3F3F8E"/>
    <w:rsid w:val="3A5A0149"/>
    <w:rsid w:val="3A6B5E65"/>
    <w:rsid w:val="3A7B60FF"/>
    <w:rsid w:val="3B102323"/>
    <w:rsid w:val="3B8B5737"/>
    <w:rsid w:val="3BAC56EF"/>
    <w:rsid w:val="3BAD3769"/>
    <w:rsid w:val="3CAA4196"/>
    <w:rsid w:val="3CB34AA1"/>
    <w:rsid w:val="3CFA1996"/>
    <w:rsid w:val="3D2C482A"/>
    <w:rsid w:val="3D463317"/>
    <w:rsid w:val="3D83590E"/>
    <w:rsid w:val="3D9A21F7"/>
    <w:rsid w:val="3DDCA8D5"/>
    <w:rsid w:val="3E0D03D2"/>
    <w:rsid w:val="3EE6BE3F"/>
    <w:rsid w:val="3F1D21F0"/>
    <w:rsid w:val="3F6E5CCB"/>
    <w:rsid w:val="3FBF7628"/>
    <w:rsid w:val="40456F00"/>
    <w:rsid w:val="40B26682"/>
    <w:rsid w:val="416C13BC"/>
    <w:rsid w:val="417F5983"/>
    <w:rsid w:val="418E55BA"/>
    <w:rsid w:val="41AA2A1F"/>
    <w:rsid w:val="41C1797D"/>
    <w:rsid w:val="427B0293"/>
    <w:rsid w:val="43202EB0"/>
    <w:rsid w:val="436D772C"/>
    <w:rsid w:val="43747530"/>
    <w:rsid w:val="43D7521A"/>
    <w:rsid w:val="44347309"/>
    <w:rsid w:val="445F3BF4"/>
    <w:rsid w:val="44E63716"/>
    <w:rsid w:val="455F6D08"/>
    <w:rsid w:val="45A14BC6"/>
    <w:rsid w:val="45CB50E6"/>
    <w:rsid w:val="45DD6A3A"/>
    <w:rsid w:val="46130E13"/>
    <w:rsid w:val="46317EB5"/>
    <w:rsid w:val="4696138C"/>
    <w:rsid w:val="47072CDC"/>
    <w:rsid w:val="471876C2"/>
    <w:rsid w:val="47237A6B"/>
    <w:rsid w:val="473964E9"/>
    <w:rsid w:val="47DE1AFA"/>
    <w:rsid w:val="47E74E4B"/>
    <w:rsid w:val="48594419"/>
    <w:rsid w:val="48A562CB"/>
    <w:rsid w:val="4941303B"/>
    <w:rsid w:val="497D7FFD"/>
    <w:rsid w:val="49996892"/>
    <w:rsid w:val="49AF10F0"/>
    <w:rsid w:val="49B1746D"/>
    <w:rsid w:val="49CB66F3"/>
    <w:rsid w:val="49FB6549"/>
    <w:rsid w:val="4A161F9B"/>
    <w:rsid w:val="4A3A3B80"/>
    <w:rsid w:val="4AC22B27"/>
    <w:rsid w:val="4AE301E8"/>
    <w:rsid w:val="4AED4EE8"/>
    <w:rsid w:val="4B9223D7"/>
    <w:rsid w:val="4BEC234C"/>
    <w:rsid w:val="4BF81D84"/>
    <w:rsid w:val="4CAA1A3C"/>
    <w:rsid w:val="4CCE170B"/>
    <w:rsid w:val="4D0202C4"/>
    <w:rsid w:val="4D8E5FDD"/>
    <w:rsid w:val="4E576421"/>
    <w:rsid w:val="4EEE544C"/>
    <w:rsid w:val="4F241F60"/>
    <w:rsid w:val="4F940E45"/>
    <w:rsid w:val="4FA40716"/>
    <w:rsid w:val="4FC1127E"/>
    <w:rsid w:val="50AE27E4"/>
    <w:rsid w:val="50DD7CF4"/>
    <w:rsid w:val="511D082A"/>
    <w:rsid w:val="51F875A6"/>
    <w:rsid w:val="52A30B05"/>
    <w:rsid w:val="53875B8B"/>
    <w:rsid w:val="540D079C"/>
    <w:rsid w:val="542976B9"/>
    <w:rsid w:val="5430412D"/>
    <w:rsid w:val="543973FD"/>
    <w:rsid w:val="54C729E4"/>
    <w:rsid w:val="54E91BA1"/>
    <w:rsid w:val="551534A6"/>
    <w:rsid w:val="552F309B"/>
    <w:rsid w:val="55435BDE"/>
    <w:rsid w:val="554752C1"/>
    <w:rsid w:val="559914D9"/>
    <w:rsid w:val="55A6654E"/>
    <w:rsid w:val="55BA3C34"/>
    <w:rsid w:val="55FF8329"/>
    <w:rsid w:val="56D4639E"/>
    <w:rsid w:val="56D70B89"/>
    <w:rsid w:val="56E51FA1"/>
    <w:rsid w:val="56FC7728"/>
    <w:rsid w:val="57955DFC"/>
    <w:rsid w:val="57D04F38"/>
    <w:rsid w:val="58023451"/>
    <w:rsid w:val="583D053C"/>
    <w:rsid w:val="58C368B3"/>
    <w:rsid w:val="59233F27"/>
    <w:rsid w:val="599335A0"/>
    <w:rsid w:val="59A6298B"/>
    <w:rsid w:val="59CA6DFB"/>
    <w:rsid w:val="5A8B4CF4"/>
    <w:rsid w:val="5B013BC5"/>
    <w:rsid w:val="5B100097"/>
    <w:rsid w:val="5B3E78FA"/>
    <w:rsid w:val="5B4B2F9E"/>
    <w:rsid w:val="5B5C2B21"/>
    <w:rsid w:val="5B835D0F"/>
    <w:rsid w:val="5BEB677E"/>
    <w:rsid w:val="5C56150A"/>
    <w:rsid w:val="5CCE7ECF"/>
    <w:rsid w:val="5D7F29CB"/>
    <w:rsid w:val="5DD00EDD"/>
    <w:rsid w:val="5DDC335B"/>
    <w:rsid w:val="5DDD65A9"/>
    <w:rsid w:val="5F326393"/>
    <w:rsid w:val="5F44563F"/>
    <w:rsid w:val="5F504C4C"/>
    <w:rsid w:val="5F6266D4"/>
    <w:rsid w:val="5F7D42FB"/>
    <w:rsid w:val="5FD40883"/>
    <w:rsid w:val="5FEE7734"/>
    <w:rsid w:val="60A029B9"/>
    <w:rsid w:val="60AE3960"/>
    <w:rsid w:val="60B50B3A"/>
    <w:rsid w:val="61B74E1A"/>
    <w:rsid w:val="624D27B1"/>
    <w:rsid w:val="625C52AD"/>
    <w:rsid w:val="629E645C"/>
    <w:rsid w:val="62D376AD"/>
    <w:rsid w:val="631B3E8D"/>
    <w:rsid w:val="63700796"/>
    <w:rsid w:val="63BA6BA9"/>
    <w:rsid w:val="63E17D6C"/>
    <w:rsid w:val="647761E2"/>
    <w:rsid w:val="64E509EB"/>
    <w:rsid w:val="64EC3722"/>
    <w:rsid w:val="65437A41"/>
    <w:rsid w:val="6559037F"/>
    <w:rsid w:val="65BA1104"/>
    <w:rsid w:val="65CA5B4D"/>
    <w:rsid w:val="65FA128A"/>
    <w:rsid w:val="6684253E"/>
    <w:rsid w:val="669E30E8"/>
    <w:rsid w:val="672047E0"/>
    <w:rsid w:val="673504EF"/>
    <w:rsid w:val="673C72CE"/>
    <w:rsid w:val="677F019D"/>
    <w:rsid w:val="67C33709"/>
    <w:rsid w:val="67E60135"/>
    <w:rsid w:val="68123CFC"/>
    <w:rsid w:val="687377EB"/>
    <w:rsid w:val="6A294847"/>
    <w:rsid w:val="6A301A79"/>
    <w:rsid w:val="6A51507C"/>
    <w:rsid w:val="6ACD4E43"/>
    <w:rsid w:val="6ACF311A"/>
    <w:rsid w:val="6B6C0BDE"/>
    <w:rsid w:val="6B9006A3"/>
    <w:rsid w:val="6C550C4C"/>
    <w:rsid w:val="6C776701"/>
    <w:rsid w:val="6D1B608B"/>
    <w:rsid w:val="6D3E3D31"/>
    <w:rsid w:val="6D7D6F6D"/>
    <w:rsid w:val="6D9428D4"/>
    <w:rsid w:val="6D973DAE"/>
    <w:rsid w:val="6D9B1356"/>
    <w:rsid w:val="6DAB486B"/>
    <w:rsid w:val="6DCA3B30"/>
    <w:rsid w:val="6DEB7357"/>
    <w:rsid w:val="6DF66DF1"/>
    <w:rsid w:val="6ECE14D2"/>
    <w:rsid w:val="6F081577"/>
    <w:rsid w:val="6F6202F9"/>
    <w:rsid w:val="6F6B7B23"/>
    <w:rsid w:val="6FEC6590"/>
    <w:rsid w:val="6FFD3AFD"/>
    <w:rsid w:val="70811438"/>
    <w:rsid w:val="70976F60"/>
    <w:rsid w:val="71344A46"/>
    <w:rsid w:val="71E605ED"/>
    <w:rsid w:val="724433C2"/>
    <w:rsid w:val="737545A2"/>
    <w:rsid w:val="73F716C5"/>
    <w:rsid w:val="742467A6"/>
    <w:rsid w:val="743446DB"/>
    <w:rsid w:val="74587986"/>
    <w:rsid w:val="74677BA4"/>
    <w:rsid w:val="74767C12"/>
    <w:rsid w:val="74BF7170"/>
    <w:rsid w:val="7527787F"/>
    <w:rsid w:val="75F10B8C"/>
    <w:rsid w:val="75F8BB4E"/>
    <w:rsid w:val="761C2E18"/>
    <w:rsid w:val="76B62347"/>
    <w:rsid w:val="76DA4749"/>
    <w:rsid w:val="777F3F73"/>
    <w:rsid w:val="77FF2071"/>
    <w:rsid w:val="78B0790B"/>
    <w:rsid w:val="78F14159"/>
    <w:rsid w:val="79850083"/>
    <w:rsid w:val="7A082453"/>
    <w:rsid w:val="7A1C3AD7"/>
    <w:rsid w:val="7A3A4D14"/>
    <w:rsid w:val="7AD52BFA"/>
    <w:rsid w:val="7ADB489D"/>
    <w:rsid w:val="7AFC404B"/>
    <w:rsid w:val="7B6B5B8F"/>
    <w:rsid w:val="7B91069F"/>
    <w:rsid w:val="7BAA5D29"/>
    <w:rsid w:val="7BBD6FBE"/>
    <w:rsid w:val="7C2D4F7E"/>
    <w:rsid w:val="7CF00F73"/>
    <w:rsid w:val="7CFD581C"/>
    <w:rsid w:val="7D0D7307"/>
    <w:rsid w:val="7D126D6C"/>
    <w:rsid w:val="7D6F16F7"/>
    <w:rsid w:val="7DD11077"/>
    <w:rsid w:val="7DD2457A"/>
    <w:rsid w:val="7E485813"/>
    <w:rsid w:val="7EDB890E"/>
    <w:rsid w:val="7EF0576A"/>
    <w:rsid w:val="7F3B07BE"/>
    <w:rsid w:val="7F57CA4C"/>
    <w:rsid w:val="7F5F4047"/>
    <w:rsid w:val="7F640A13"/>
    <w:rsid w:val="7F6E0F91"/>
    <w:rsid w:val="7F9B4F33"/>
    <w:rsid w:val="7FA38E88"/>
    <w:rsid w:val="7FDBEC9D"/>
    <w:rsid w:val="8FFE9DCF"/>
    <w:rsid w:val="97CF9C13"/>
    <w:rsid w:val="9DF669F7"/>
    <w:rsid w:val="A0FF705B"/>
    <w:rsid w:val="ADF6DB84"/>
    <w:rsid w:val="AFBF6878"/>
    <w:rsid w:val="BFB7C923"/>
    <w:rsid w:val="BFDFA529"/>
    <w:rsid w:val="CDEF3338"/>
    <w:rsid w:val="DC75C0A0"/>
    <w:rsid w:val="DCBFDECE"/>
    <w:rsid w:val="E96D684B"/>
    <w:rsid w:val="EBCC6E49"/>
    <w:rsid w:val="ECCFAEF3"/>
    <w:rsid w:val="EDBEE5EF"/>
    <w:rsid w:val="EF7DFABC"/>
    <w:rsid w:val="EFFE8AF8"/>
    <w:rsid w:val="F5B712D2"/>
    <w:rsid w:val="F7FFC5C4"/>
    <w:rsid w:val="FB3D3D8F"/>
    <w:rsid w:val="FB7B29BE"/>
    <w:rsid w:val="FBDF30B0"/>
    <w:rsid w:val="FBF94727"/>
    <w:rsid w:val="FBFDD31E"/>
    <w:rsid w:val="FCE7215F"/>
    <w:rsid w:val="FD4DA274"/>
    <w:rsid w:val="FDEFFA13"/>
    <w:rsid w:val="FE7AD29E"/>
    <w:rsid w:val="FEEBCADF"/>
    <w:rsid w:val="FFE7F53D"/>
    <w:rsid w:val="FFEB0646"/>
    <w:rsid w:val="FFFF14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widowControl/>
      <w:spacing w:before="100" w:beforeAutospacing="1" w:after="100" w:afterAutospacing="1"/>
      <w:jc w:val="left"/>
      <w:outlineLvl w:val="0"/>
    </w:pPr>
    <w:rPr>
      <w:rFonts w:ascii="宋体" w:hAnsi="Calibri" w:eastAsia="宋体" w:cs="宋体"/>
      <w:b/>
      <w:bCs/>
      <w:kern w:val="36"/>
      <w:sz w:val="48"/>
      <w:szCs w:val="4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pPr>
    <w:rPr>
      <w:bCs/>
    </w:rPr>
  </w:style>
  <w:style w:type="paragraph" w:customStyle="1" w:styleId="3">
    <w:name w:val="Body Text1"/>
    <w:basedOn w:val="1"/>
    <w:next w:val="1"/>
    <w:qFormat/>
    <w:uiPriority w:val="0"/>
    <w:pPr>
      <w:spacing w:after="120" w:afterLines="0" w:afterAutospacing="0"/>
    </w:p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next w:val="5"/>
    <w:qFormat/>
    <w:uiPriority w:val="0"/>
    <w:pPr>
      <w:spacing w:before="100" w:beforeAutospacing="1" w:after="120" w:line="480" w:lineRule="auto"/>
      <w:ind w:firstLine="624" w:firstLineChars="200"/>
    </w:pPr>
    <w:rPr>
      <w:kern w:val="0"/>
      <w:szCs w:val="20"/>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w:basedOn w:val="5"/>
    <w:next w:val="12"/>
    <w:qFormat/>
    <w:uiPriority w:val="0"/>
    <w:pPr>
      <w:ind w:firstLine="420" w:firstLineChars="100"/>
    </w:pPr>
    <w:rPr>
      <w:rFonts w:ascii="Calibri" w:hAnsi="Calibri" w:eastAsia="仿宋" w:cs="黑体"/>
      <w:bCs/>
      <w:kern w:val="2"/>
      <w:sz w:val="32"/>
      <w:szCs w:val="32"/>
      <w:lang w:val="en-US" w:eastAsia="zh-CN" w:bidi="ar-SA"/>
    </w:rPr>
  </w:style>
  <w:style w:type="paragraph" w:styleId="12">
    <w:name w:val="Body Text First Indent 2"/>
    <w:basedOn w:val="6"/>
    <w:qFormat/>
    <w:uiPriority w:val="0"/>
    <w:pPr>
      <w:spacing w:after="120"/>
      <w:ind w:firstLine="420" w:firstLineChars="200"/>
    </w:pPr>
    <w:rPr>
      <w:rFonts w:ascii="Calibri" w:hAnsi="Calibri" w:eastAsia="宋体" w:cs="Times New Roma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正文首行缩进 21"/>
    <w:basedOn w:val="19"/>
    <w:qFormat/>
    <w:uiPriority w:val="0"/>
    <w:pPr>
      <w:widowControl w:val="0"/>
      <w:ind w:firstLine="420"/>
      <w:jc w:val="both"/>
    </w:pPr>
    <w:rPr>
      <w:rFonts w:ascii="Calibri" w:hAnsi="Calibri" w:eastAsia="宋体" w:cs="Times New Roman"/>
      <w:kern w:val="2"/>
      <w:sz w:val="21"/>
      <w:szCs w:val="32"/>
      <w:lang w:val="en-US" w:eastAsia="zh-CN" w:bidi="ar-SA"/>
    </w:rPr>
  </w:style>
  <w:style w:type="paragraph" w:customStyle="1" w:styleId="19">
    <w:name w:val="正文文本缩进1"/>
    <w:qFormat/>
    <w:uiPriority w:val="0"/>
    <w:pPr>
      <w:widowControl w:val="0"/>
      <w:ind w:firstLine="607"/>
      <w:jc w:val="both"/>
    </w:pPr>
    <w:rPr>
      <w:rFonts w:ascii="Calibri" w:hAnsi="Calibri" w:eastAsia="宋体" w:cs="Times New Roman"/>
      <w:kern w:val="2"/>
      <w:sz w:val="21"/>
      <w:szCs w:val="32"/>
      <w:lang w:val="en-US" w:eastAsia="zh-CN" w:bidi="ar-SA"/>
    </w:rPr>
  </w:style>
  <w:style w:type="paragraph" w:customStyle="1" w:styleId="20">
    <w:name w:val="Body Text First Indent"/>
    <w:qFormat/>
    <w:uiPriority w:val="0"/>
    <w:pPr>
      <w:widowControl w:val="0"/>
      <w:ind w:firstLine="420" w:firstLineChars="200"/>
      <w:jc w:val="both"/>
    </w:pPr>
    <w:rPr>
      <w:rFonts w:ascii="Calibri" w:hAnsi="Calibri" w:eastAsia="仿宋" w:cs="黑体"/>
      <w:bCs/>
      <w:kern w:val="2"/>
      <w:sz w:val="32"/>
      <w:szCs w:val="32"/>
      <w:lang w:val="en-US" w:eastAsia="zh-CN" w:bidi="ar-SA"/>
    </w:rPr>
  </w:style>
  <w:style w:type="paragraph" w:customStyle="1" w:styleId="21">
    <w:name w:val="正文文本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rPr>
  </w:style>
  <w:style w:type="character" w:customStyle="1" w:styleId="22">
    <w:name w:val="font31"/>
    <w:basedOn w:val="15"/>
    <w:qFormat/>
    <w:uiPriority w:val="0"/>
    <w:rPr>
      <w:rFonts w:hint="eastAsia" w:ascii="黑体" w:eastAsia="黑体" w:cs="黑体"/>
      <w:color w:val="000000"/>
      <w:sz w:val="24"/>
      <w:szCs w:val="24"/>
      <w:u w:val="none"/>
    </w:rPr>
  </w:style>
  <w:style w:type="character" w:customStyle="1" w:styleId="23">
    <w:name w:val="font81"/>
    <w:basedOn w:val="15"/>
    <w:qFormat/>
    <w:uiPriority w:val="0"/>
    <w:rPr>
      <w:rFonts w:hint="default" w:ascii="Times New Roman" w:hAnsi="Times New Roman" w:cs="Times New Roman"/>
      <w:color w:val="000000"/>
      <w:sz w:val="24"/>
      <w:szCs w:val="24"/>
      <w:u w:val="none"/>
    </w:rPr>
  </w:style>
  <w:style w:type="character" w:customStyle="1" w:styleId="24">
    <w:name w:val="font111"/>
    <w:basedOn w:val="15"/>
    <w:qFormat/>
    <w:uiPriority w:val="0"/>
    <w:rPr>
      <w:rFonts w:hint="eastAsia" w:ascii="黑体" w:eastAsia="黑体" w:cs="黑体"/>
      <w:b/>
      <w:color w:val="000000"/>
      <w:sz w:val="24"/>
      <w:szCs w:val="24"/>
      <w:u w:val="none"/>
    </w:rPr>
  </w:style>
  <w:style w:type="character" w:customStyle="1" w:styleId="25">
    <w:name w:val="font101"/>
    <w:basedOn w:val="15"/>
    <w:qFormat/>
    <w:uiPriority w:val="0"/>
    <w:rPr>
      <w:rFonts w:hint="default" w:ascii="Times New Roman" w:hAnsi="Times New Roman" w:cs="Times New Roman"/>
      <w:b/>
      <w:color w:val="000000"/>
      <w:sz w:val="24"/>
      <w:szCs w:val="24"/>
      <w:u w:val="none"/>
    </w:rPr>
  </w:style>
  <w:style w:type="character" w:customStyle="1" w:styleId="26">
    <w:name w:val="font61"/>
    <w:basedOn w:val="15"/>
    <w:qFormat/>
    <w:uiPriority w:val="0"/>
    <w:rPr>
      <w:rFonts w:hint="eastAsia" w:ascii="仿宋_GB2312" w:eastAsia="仿宋_GB2312" w:cs="仿宋_GB2312"/>
      <w:b/>
      <w:color w:val="000000"/>
      <w:sz w:val="24"/>
      <w:szCs w:val="24"/>
      <w:u w:val="none"/>
    </w:rPr>
  </w:style>
  <w:style w:type="character" w:customStyle="1" w:styleId="27">
    <w:name w:val="font21"/>
    <w:basedOn w:val="15"/>
    <w:qFormat/>
    <w:uiPriority w:val="0"/>
    <w:rPr>
      <w:rFonts w:hint="eastAsia" w:ascii="仿宋_GB2312" w:eastAsia="仿宋_GB2312" w:cs="仿宋_GB2312"/>
      <w:color w:val="000000"/>
      <w:sz w:val="24"/>
      <w:szCs w:val="24"/>
      <w:u w:val="none"/>
    </w:rPr>
  </w:style>
  <w:style w:type="character" w:customStyle="1" w:styleId="28">
    <w:name w:val="font71"/>
    <w:basedOn w:val="15"/>
    <w:qFormat/>
    <w:uiPriority w:val="0"/>
    <w:rPr>
      <w:rFonts w:hint="eastAsia" w:ascii="仿宋_GB2312" w:eastAsia="仿宋_GB2312" w:cs="仿宋_GB2312"/>
      <w:color w:val="000000"/>
      <w:sz w:val="24"/>
      <w:szCs w:val="24"/>
      <w:u w:val="none"/>
    </w:rPr>
  </w:style>
  <w:style w:type="character" w:customStyle="1" w:styleId="29">
    <w:name w:val="font01"/>
    <w:basedOn w:val="15"/>
    <w:qFormat/>
    <w:uiPriority w:val="0"/>
    <w:rPr>
      <w:rFonts w:hint="default" w:ascii="Times New Roman" w:hAnsi="Times New Roman" w:cs="Times New Roman"/>
      <w:color w:val="000000"/>
      <w:sz w:val="24"/>
      <w:szCs w:val="24"/>
      <w:u w:val="none"/>
    </w:rPr>
  </w:style>
  <w:style w:type="character" w:customStyle="1" w:styleId="30">
    <w:name w:val="font91"/>
    <w:basedOn w:val="15"/>
    <w:qFormat/>
    <w:uiPriority w:val="0"/>
    <w:rPr>
      <w:rFonts w:hint="eastAsia" w:ascii="黑体" w:eastAsia="黑体" w:cs="黑体"/>
      <w:color w:val="000000"/>
      <w:sz w:val="24"/>
      <w:szCs w:val="24"/>
      <w:u w:val="none"/>
    </w:rPr>
  </w:style>
  <w:style w:type="character" w:customStyle="1" w:styleId="31">
    <w:name w:val="font51"/>
    <w:basedOn w:val="15"/>
    <w:qFormat/>
    <w:uiPriority w:val="0"/>
    <w:rPr>
      <w:rFonts w:ascii="方正小标宋简体" w:hAnsi="方正小标宋简体" w:eastAsia="方正小标宋简体" w:cs="方正小标宋简体"/>
      <w:color w:val="000000"/>
      <w:sz w:val="44"/>
      <w:szCs w:val="44"/>
      <w:u w:val="none"/>
    </w:rPr>
  </w:style>
  <w:style w:type="character" w:customStyle="1" w:styleId="32">
    <w:name w:val="font41"/>
    <w:basedOn w:val="15"/>
    <w:qFormat/>
    <w:uiPriority w:val="0"/>
    <w:rPr>
      <w:rFonts w:ascii="仿宋_GB2312" w:eastAsia="仿宋_GB2312" w:cs="仿宋_GB2312"/>
      <w:b/>
      <w:color w:val="000000"/>
      <w:sz w:val="24"/>
      <w:szCs w:val="24"/>
      <w:u w:val="none"/>
    </w:rPr>
  </w:style>
  <w:style w:type="character" w:customStyle="1" w:styleId="33">
    <w:name w:val="font112"/>
    <w:basedOn w:val="15"/>
    <w:qFormat/>
    <w:uiPriority w:val="0"/>
    <w:rPr>
      <w:rFonts w:hint="eastAsia" w:ascii="仿宋_GB2312" w:eastAsia="仿宋_GB2312" w:cs="仿宋_GB2312"/>
      <w:color w:val="000000"/>
      <w:sz w:val="24"/>
      <w:szCs w:val="24"/>
      <w:u w:val="none"/>
    </w:rPr>
  </w:style>
  <w:style w:type="character" w:customStyle="1" w:styleId="34">
    <w:name w:val="font11"/>
    <w:basedOn w:val="15"/>
    <w:qFormat/>
    <w:uiPriority w:val="0"/>
    <w:rPr>
      <w:rFonts w:hint="default" w:ascii="Times New Roman" w:hAnsi="Times New Roman" w:cs="Times New Roman"/>
      <w:color w:val="000000"/>
      <w:sz w:val="24"/>
      <w:szCs w:val="24"/>
      <w:u w:val="none"/>
    </w:rPr>
  </w:style>
  <w:style w:type="character" w:customStyle="1" w:styleId="35">
    <w:name w:val="font181"/>
    <w:basedOn w:val="15"/>
    <w:qFormat/>
    <w:uiPriority w:val="0"/>
    <w:rPr>
      <w:rFonts w:hint="default" w:ascii="Times New Roman" w:hAnsi="Times New Roman" w:cs="Times New Roman"/>
      <w:color w:val="000000"/>
      <w:sz w:val="24"/>
      <w:szCs w:val="24"/>
      <w:u w:val="none"/>
    </w:rPr>
  </w:style>
  <w:style w:type="character" w:customStyle="1" w:styleId="36">
    <w:name w:val="font191"/>
    <w:basedOn w:val="15"/>
    <w:qFormat/>
    <w:uiPriority w:val="0"/>
    <w:rPr>
      <w:rFonts w:hint="eastAsia" w:ascii="黑体" w:eastAsia="黑体" w:cs="黑体"/>
      <w:color w:val="000000"/>
      <w:sz w:val="24"/>
      <w:szCs w:val="24"/>
      <w:u w:val="none"/>
    </w:rPr>
  </w:style>
  <w:style w:type="character" w:customStyle="1" w:styleId="37">
    <w:name w:val="font131"/>
    <w:basedOn w:val="15"/>
    <w:qFormat/>
    <w:uiPriority w:val="0"/>
    <w:rPr>
      <w:rFonts w:hint="default" w:ascii="Times New Roman" w:hAnsi="Times New Roman" w:cs="Times New Roman"/>
      <w:b/>
      <w:color w:val="000000"/>
      <w:sz w:val="24"/>
      <w:szCs w:val="24"/>
      <w:u w:val="none"/>
    </w:rPr>
  </w:style>
  <w:style w:type="character" w:customStyle="1" w:styleId="38">
    <w:name w:val="font171"/>
    <w:basedOn w:val="15"/>
    <w:qFormat/>
    <w:uiPriority w:val="0"/>
    <w:rPr>
      <w:rFonts w:hint="eastAsia" w:ascii="仿宋_GB2312" w:eastAsia="仿宋_GB2312" w:cs="仿宋_GB2312"/>
      <w:b/>
      <w:color w:val="000000"/>
      <w:sz w:val="24"/>
      <w:szCs w:val="24"/>
      <w:u w:val="none"/>
    </w:rPr>
  </w:style>
  <w:style w:type="character" w:customStyle="1" w:styleId="39">
    <w:name w:val="font221"/>
    <w:basedOn w:val="15"/>
    <w:qFormat/>
    <w:uiPriority w:val="0"/>
    <w:rPr>
      <w:rFonts w:hint="eastAsia" w:ascii="宋体" w:hAnsi="宋体" w:eastAsia="宋体" w:cs="宋体"/>
      <w:b/>
      <w:color w:val="000000"/>
      <w:sz w:val="24"/>
      <w:szCs w:val="24"/>
      <w:u w:val="none"/>
    </w:rPr>
  </w:style>
  <w:style w:type="character" w:customStyle="1" w:styleId="40">
    <w:name w:val="font231"/>
    <w:basedOn w:val="15"/>
    <w:qFormat/>
    <w:uiPriority w:val="0"/>
    <w:rPr>
      <w:rFonts w:hint="default" w:ascii="Times New Roman" w:hAnsi="Times New Roman" w:cs="Times New Roman"/>
      <w:color w:val="000000"/>
      <w:sz w:val="24"/>
      <w:szCs w:val="24"/>
      <w:u w:val="none"/>
      <w:vertAlign w:val="superscript"/>
    </w:rPr>
  </w:style>
  <w:style w:type="character" w:customStyle="1" w:styleId="41">
    <w:name w:val="font121"/>
    <w:basedOn w:val="15"/>
    <w:qFormat/>
    <w:uiPriority w:val="0"/>
    <w:rPr>
      <w:rFonts w:hint="eastAsia" w:ascii="仿宋_GB2312" w:eastAsia="仿宋_GB2312" w:cs="仿宋_GB2312"/>
      <w:color w:val="FF0000"/>
      <w:sz w:val="24"/>
      <w:szCs w:val="24"/>
      <w:u w:val="none"/>
    </w:rPr>
  </w:style>
  <w:style w:type="character" w:customStyle="1" w:styleId="42">
    <w:name w:val="font211"/>
    <w:basedOn w:val="15"/>
    <w:qFormat/>
    <w:uiPriority w:val="0"/>
    <w:rPr>
      <w:rFonts w:hint="default" w:ascii="Times New Roman" w:hAnsi="Times New Roman" w:cs="Times New Roman"/>
      <w:color w:val="FF0000"/>
      <w:sz w:val="24"/>
      <w:szCs w:val="24"/>
      <w:u w:val="none"/>
    </w:rPr>
  </w:style>
  <w:style w:type="character" w:customStyle="1" w:styleId="43">
    <w:name w:val="font161"/>
    <w:basedOn w:val="15"/>
    <w:qFormat/>
    <w:uiPriority w:val="0"/>
    <w:rPr>
      <w:rFonts w:hint="default" w:ascii="Times New Roman" w:hAnsi="Times New Roman" w:cs="Times New Roman"/>
      <w:color w:val="FF0000"/>
      <w:sz w:val="24"/>
      <w:szCs w:val="24"/>
      <w:u w:val="none"/>
    </w:rPr>
  </w:style>
  <w:style w:type="character" w:customStyle="1" w:styleId="44">
    <w:name w:val="font151"/>
    <w:basedOn w:val="15"/>
    <w:qFormat/>
    <w:uiPriority w:val="0"/>
    <w:rPr>
      <w:rFonts w:hint="eastAsia" w:ascii="仿宋_GB2312" w:eastAsia="仿宋_GB2312" w:cs="仿宋_GB2312"/>
      <w:color w:val="000000"/>
      <w:sz w:val="24"/>
      <w:szCs w:val="24"/>
      <w:u w:val="none"/>
    </w:rPr>
  </w:style>
  <w:style w:type="character" w:customStyle="1" w:styleId="45">
    <w:name w:val="font201"/>
    <w:basedOn w:val="15"/>
    <w:qFormat/>
    <w:uiPriority w:val="0"/>
    <w:rPr>
      <w:rFonts w:hint="default" w:ascii="Times New Roman" w:hAnsi="Times New Roman" w:cs="Times New Roman"/>
      <w:color w:val="000000"/>
      <w:sz w:val="24"/>
      <w:szCs w:val="24"/>
      <w:u w:val="none"/>
    </w:rPr>
  </w:style>
  <w:style w:type="character" w:customStyle="1" w:styleId="46">
    <w:name w:val="font12"/>
    <w:basedOn w:val="15"/>
    <w:qFormat/>
    <w:uiPriority w:val="0"/>
    <w:rPr>
      <w:rFonts w:hint="eastAsia" w:ascii="仿宋_GB2312" w:eastAsia="仿宋_GB2312" w:cs="仿宋_GB2312"/>
      <w:color w:val="000000"/>
      <w:sz w:val="24"/>
      <w:szCs w:val="24"/>
      <w:u w:val="none"/>
    </w:rPr>
  </w:style>
  <w:style w:type="character" w:customStyle="1" w:styleId="47">
    <w:name w:val="font141"/>
    <w:basedOn w:val="15"/>
    <w:qFormat/>
    <w:uiPriority w:val="0"/>
    <w:rPr>
      <w:rFonts w:hint="eastAsia" w:ascii="黑体" w:eastAsia="黑体" w:cs="黑体"/>
      <w:b/>
      <w:color w:val="000000"/>
      <w:sz w:val="24"/>
      <w:szCs w:val="24"/>
      <w:u w:val="none"/>
    </w:rPr>
  </w:style>
  <w:style w:type="character" w:customStyle="1" w:styleId="48">
    <w:name w:val="font212"/>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32554</Words>
  <Characters>40555</Characters>
  <Lines>0</Lines>
  <Paragraphs>0</Paragraphs>
  <TotalTime>10</TotalTime>
  <ScaleCrop>false</ScaleCrop>
  <LinksUpToDate>false</LinksUpToDate>
  <CharactersWithSpaces>40996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2020-12-03T03:10:00Z</dcterms:created>
  <dc:creator>T</dc:creator>
  <cp:lastModifiedBy>徐乾</cp:lastModifiedBy>
  <cp:lastPrinted>2023-01-18T07:27:00Z</cp:lastPrinted>
  <dcterms:modified xsi:type="dcterms:W3CDTF">2023-02-06T01:24:01Z</dcterms:modified>
  <dc:title>中共濮阳市委办公室 濮阳市人民政府办公室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A60A799768B54908A83EB66909C19982</vt:lpwstr>
  </property>
</Properties>
</file>