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2023年河南省制造业头雁企业拟推荐名单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1.濮阳濮耐高温材料（集团）股份有限公司</w:t>
      </w:r>
      <w:r>
        <w:rPr>
          <w:rFonts w:hint="eastAsia" w:cs="Times New Roman"/>
          <w:sz w:val="36"/>
          <w:szCs w:val="36"/>
          <w:lang w:val="en-US" w:eastAsia="zh-CN"/>
        </w:rPr>
        <w:t>（濮阳县）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2.</w:t>
      </w:r>
      <w:r>
        <w:rPr>
          <w:rFonts w:hint="eastAsia" w:cs="Times New Roman"/>
          <w:sz w:val="36"/>
          <w:szCs w:val="36"/>
          <w:lang w:val="en-US" w:eastAsia="zh-CN"/>
        </w:rPr>
        <w:t>濮阳圣恺环保新材料科技股份有限公司（南乐县）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3.濮阳市盛源能源科技股份有限公司（范县）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4.中国石化中原石油化工有限责任公司（经开区）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5.濮阳惠成电子材料股份有限公司（经开区）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6.迈奇化学股份有限公司（经开区）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.天能集团（河南）能源科技有限公司</w:t>
      </w:r>
      <w:r>
        <w:rPr>
          <w:rFonts w:hint="eastAsia" w:cs="Times New Roman"/>
          <w:sz w:val="36"/>
          <w:szCs w:val="36"/>
          <w:lang w:val="en-US" w:eastAsia="zh-CN"/>
        </w:rPr>
        <w:t>（工业园区）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.河南省君恒实业集团生物科技有限公司</w:t>
      </w:r>
      <w:r>
        <w:rPr>
          <w:rFonts w:hint="eastAsia" w:cs="Times New Roman"/>
          <w:sz w:val="36"/>
          <w:szCs w:val="36"/>
          <w:lang w:val="en-US" w:eastAsia="zh-CN"/>
        </w:rPr>
        <w:t>（工业园区）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ZDY3ZmE1ZDEzNDdmMjFhOWQ0ZDkwM2Q2OGQwOTAifQ=="/>
  </w:docVars>
  <w:rsids>
    <w:rsidRoot w:val="00000000"/>
    <w:rsid w:val="0608560C"/>
    <w:rsid w:val="3B535B7D"/>
    <w:rsid w:val="3BF16581"/>
    <w:rsid w:val="40E17AEC"/>
    <w:rsid w:val="6FC7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159</Characters>
  <Lines>0</Lines>
  <Paragraphs>0</Paragraphs>
  <TotalTime>1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2022-06-23T07:06:00Z</dcterms:created>
  <dc:creator>Administrator</dc:creator>
  <cp:lastModifiedBy>徐乾</cp:lastModifiedBy>
  <dcterms:modified xsi:type="dcterms:W3CDTF">2023-06-28T09:26:06Z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691154988C6F4000A5BBE797E35E966D_13</vt:lpwstr>
  </property>
</Properties>
</file>