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37D7" w14:textId="5086A7E1" w:rsidR="00C273DA" w:rsidRDefault="00C273DA" w:rsidP="00C273DA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p w14:paraId="6D6A2B83" w14:textId="77777777" w:rsidR="00C273DA" w:rsidRDefault="00C273DA" w:rsidP="00C273DA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C710438" w14:textId="19A490E9" w:rsidR="00C273DA" w:rsidRDefault="00E239E0" w:rsidP="00E239E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濮阳市</w:t>
      </w:r>
      <w:r w:rsidR="00C273DA">
        <w:rPr>
          <w:rFonts w:ascii="方正小标宋简体" w:eastAsia="方正小标宋简体" w:hint="eastAsia"/>
          <w:sz w:val="44"/>
          <w:szCs w:val="44"/>
        </w:rPr>
        <w:t>家具行业低挥发性有机物含量原辅材料源头替代</w:t>
      </w:r>
      <w:r w:rsidR="00102137">
        <w:rPr>
          <w:rFonts w:ascii="方正小标宋简体" w:eastAsia="方正小标宋简体" w:hint="eastAsia"/>
          <w:sz w:val="44"/>
          <w:szCs w:val="44"/>
        </w:rPr>
        <w:t>指导</w:t>
      </w:r>
      <w:r w:rsidR="00C273DA">
        <w:rPr>
          <w:rFonts w:ascii="方正小标宋简体" w:eastAsia="方正小标宋简体" w:hint="eastAsia"/>
          <w:sz w:val="44"/>
          <w:szCs w:val="44"/>
        </w:rPr>
        <w:t>方案</w:t>
      </w:r>
    </w:p>
    <w:bookmarkEnd w:id="0"/>
    <w:p w14:paraId="06BBA8D2" w14:textId="77777777" w:rsidR="00C273DA" w:rsidRDefault="00C273DA" w:rsidP="00C273DA">
      <w:pPr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684836E9" w14:textId="5CC27512" w:rsidR="00C273DA" w:rsidRPr="0060404D" w:rsidRDefault="002727E2" w:rsidP="002727E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为指导我市家具</w:t>
      </w:r>
      <w:r w:rsidR="00730DA8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做好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低</w:t>
      </w:r>
      <w:proofErr w:type="gramEnd"/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挥发性有机物（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VOCs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）含量的涂料、油墨、胶粘剂等产品和</w:t>
      </w:r>
      <w:r w:rsidR="003A323E">
        <w:rPr>
          <w:rFonts w:ascii="Times New Roman" w:eastAsia="仿宋_GB2312" w:hAnsi="Times New Roman" w:cs="Times New Roman" w:hint="eastAsia"/>
          <w:sz w:val="32"/>
          <w:szCs w:val="32"/>
        </w:rPr>
        <w:t>原辅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材料（以下分别简称低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VOCs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产品、低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VOCs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原辅材料）</w:t>
      </w:r>
      <w:r w:rsidR="00660040">
        <w:rPr>
          <w:rFonts w:ascii="Times New Roman" w:eastAsia="仿宋_GB2312" w:hAnsi="Times New Roman" w:cs="Times New Roman" w:hint="eastAsia"/>
          <w:sz w:val="32"/>
          <w:szCs w:val="32"/>
        </w:rPr>
        <w:t>替代工作</w:t>
      </w:r>
      <w:r w:rsidR="00DD2BFB" w:rsidRPr="0060404D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60404D">
        <w:rPr>
          <w:rFonts w:ascii="Times New Roman" w:eastAsia="仿宋_GB2312" w:hAnsi="Times New Roman" w:cs="Times New Roman"/>
          <w:sz w:val="32"/>
          <w:szCs w:val="32"/>
        </w:rPr>
        <w:t>持续改善大气质量，推动我市家具产业绿色转型升级和高质量发展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D2BFB" w:rsidRPr="0060404D">
        <w:rPr>
          <w:rFonts w:ascii="Times New Roman" w:eastAsia="仿宋_GB2312" w:hAnsi="Times New Roman" w:cs="Times New Roman"/>
          <w:sz w:val="32"/>
          <w:szCs w:val="32"/>
        </w:rPr>
        <w:t>制定本</w:t>
      </w:r>
      <w:r w:rsidR="00132E66">
        <w:rPr>
          <w:rFonts w:ascii="Times New Roman" w:eastAsia="仿宋_GB2312" w:hAnsi="Times New Roman" w:cs="Times New Roman" w:hint="eastAsia"/>
          <w:sz w:val="32"/>
          <w:szCs w:val="32"/>
        </w:rPr>
        <w:t>指导</w:t>
      </w:r>
      <w:r w:rsidR="00DD2BFB" w:rsidRPr="0060404D">
        <w:rPr>
          <w:rFonts w:ascii="Times New Roman" w:eastAsia="仿宋_GB2312" w:hAnsi="Times New Roman" w:cs="Times New Roman"/>
          <w:sz w:val="32"/>
          <w:szCs w:val="32"/>
        </w:rPr>
        <w:t>方案。</w:t>
      </w:r>
    </w:p>
    <w:p w14:paraId="065CF240" w14:textId="3B409BFE" w:rsidR="00132E66" w:rsidRPr="00071483" w:rsidRDefault="00132E66" w:rsidP="00C273D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71483">
        <w:rPr>
          <w:rFonts w:ascii="黑体" w:eastAsia="黑体" w:hAnsi="黑体" w:hint="eastAsia"/>
          <w:sz w:val="32"/>
          <w:szCs w:val="32"/>
        </w:rPr>
        <w:t>一、</w:t>
      </w:r>
      <w:r w:rsidR="00235569" w:rsidRPr="00071483">
        <w:rPr>
          <w:rFonts w:ascii="黑体" w:eastAsia="黑体" w:hAnsi="黑体" w:hint="eastAsia"/>
          <w:sz w:val="32"/>
          <w:szCs w:val="32"/>
        </w:rPr>
        <w:t>总体要求</w:t>
      </w:r>
    </w:p>
    <w:p w14:paraId="38FDBB34" w14:textId="28DB3DA7" w:rsidR="00730DA8" w:rsidRDefault="002727E2" w:rsidP="003A323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深入学习</w:t>
      </w:r>
      <w:r w:rsidR="00FD1040">
        <w:rPr>
          <w:rFonts w:ascii="Times New Roman" w:eastAsia="仿宋_GB2312" w:hAnsi="Times New Roman" w:cs="Times New Roman" w:hint="eastAsia"/>
          <w:sz w:val="32"/>
          <w:szCs w:val="32"/>
        </w:rPr>
        <w:t>贯彻习近平生态文明思想，</w:t>
      </w:r>
      <w:r w:rsidR="0068375B" w:rsidRPr="0068375B">
        <w:rPr>
          <w:rFonts w:ascii="Times New Roman" w:eastAsia="仿宋_GB2312" w:hAnsi="Times New Roman" w:cs="Times New Roman" w:hint="eastAsia"/>
          <w:sz w:val="32"/>
          <w:szCs w:val="32"/>
        </w:rPr>
        <w:t>坚持生态优先、绿色发展，协同推进降碳、减污、扩绿、增长</w:t>
      </w:r>
      <w:r w:rsidRPr="0060404D">
        <w:rPr>
          <w:rFonts w:ascii="Times New Roman" w:eastAsia="仿宋_GB2312" w:hAnsi="Times New Roman" w:cs="Times New Roman"/>
          <w:sz w:val="32"/>
          <w:szCs w:val="32"/>
        </w:rPr>
        <w:t>，</w:t>
      </w:r>
      <w:r w:rsidR="0030096C">
        <w:rPr>
          <w:rFonts w:ascii="Times New Roman" w:eastAsia="仿宋_GB2312" w:hAnsi="Times New Roman" w:cs="Times New Roman" w:hint="eastAsia"/>
          <w:sz w:val="32"/>
          <w:szCs w:val="32"/>
        </w:rPr>
        <w:t>分类精准指导家具</w:t>
      </w:r>
      <w:r w:rsidRPr="0060404D">
        <w:rPr>
          <w:rFonts w:ascii="Times New Roman" w:eastAsia="仿宋_GB2312" w:hAnsi="Times New Roman" w:cs="Times New Roman"/>
          <w:sz w:val="32"/>
          <w:szCs w:val="32"/>
        </w:rPr>
        <w:t>企业</w:t>
      </w:r>
      <w:r w:rsidR="00730DA8">
        <w:rPr>
          <w:rFonts w:ascii="Times New Roman" w:eastAsia="仿宋_GB2312" w:hAnsi="Times New Roman" w:cs="Times New Roman" w:hint="eastAsia"/>
          <w:sz w:val="32"/>
          <w:szCs w:val="32"/>
        </w:rPr>
        <w:t>采用低挥发性有机物（</w:t>
      </w:r>
      <w:r w:rsidR="00730DA8">
        <w:rPr>
          <w:rFonts w:ascii="Times New Roman" w:eastAsia="仿宋_GB2312" w:hAnsi="Times New Roman" w:cs="Times New Roman" w:hint="eastAsia"/>
          <w:sz w:val="32"/>
          <w:szCs w:val="32"/>
        </w:rPr>
        <w:t>VOC</w:t>
      </w:r>
      <w:r w:rsidR="00730DA8">
        <w:rPr>
          <w:rFonts w:ascii="Times New Roman" w:eastAsia="仿宋_GB2312" w:hAnsi="Times New Roman" w:cs="Times New Roman"/>
          <w:sz w:val="32"/>
          <w:szCs w:val="32"/>
        </w:rPr>
        <w:t>s</w:t>
      </w:r>
      <w:r w:rsidR="00730DA8">
        <w:rPr>
          <w:rFonts w:ascii="Times New Roman" w:eastAsia="仿宋_GB2312" w:hAnsi="Times New Roman" w:cs="Times New Roman" w:hint="eastAsia"/>
          <w:sz w:val="32"/>
          <w:szCs w:val="32"/>
        </w:rPr>
        <w:t>）生产工艺及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低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VOCs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产品</w:t>
      </w:r>
      <w:r w:rsidR="003A323E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低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VOCs</w:t>
      </w:r>
      <w:r w:rsidR="003A323E" w:rsidRPr="0060404D">
        <w:rPr>
          <w:rFonts w:ascii="Times New Roman" w:eastAsia="仿宋_GB2312" w:hAnsi="Times New Roman" w:cs="Times New Roman"/>
          <w:sz w:val="32"/>
          <w:szCs w:val="32"/>
        </w:rPr>
        <w:t>原辅材料</w:t>
      </w:r>
      <w:r w:rsidR="003A323E">
        <w:rPr>
          <w:rFonts w:ascii="Times New Roman" w:eastAsia="仿宋_GB2312" w:hAnsi="Times New Roman" w:cs="Times New Roman" w:hint="eastAsia"/>
          <w:sz w:val="32"/>
          <w:szCs w:val="32"/>
        </w:rPr>
        <w:t>，切实提升家具行业</w:t>
      </w:r>
      <w:r w:rsidR="004B0523">
        <w:rPr>
          <w:rFonts w:ascii="Times New Roman" w:eastAsia="仿宋_GB2312" w:hAnsi="Times New Roman" w:cs="Times New Roman" w:hint="eastAsia"/>
          <w:sz w:val="32"/>
          <w:szCs w:val="32"/>
        </w:rPr>
        <w:t>挥发性有机物</w:t>
      </w:r>
      <w:r w:rsidR="003A323E" w:rsidRPr="003A323E">
        <w:rPr>
          <w:rFonts w:ascii="Times New Roman" w:eastAsia="仿宋_GB2312" w:hAnsi="Times New Roman" w:cs="Times New Roman" w:hint="eastAsia"/>
          <w:sz w:val="32"/>
          <w:szCs w:val="32"/>
        </w:rPr>
        <w:t>源头替代</w:t>
      </w:r>
      <w:r w:rsidR="004B0523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3A323E">
        <w:rPr>
          <w:rFonts w:ascii="Times New Roman" w:eastAsia="仿宋_GB2312" w:hAnsi="Times New Roman" w:cs="Times New Roman" w:hint="eastAsia"/>
          <w:sz w:val="32"/>
          <w:szCs w:val="32"/>
        </w:rPr>
        <w:t>的科学性、针对性和有效性，</w:t>
      </w:r>
      <w:proofErr w:type="gramStart"/>
      <w:r w:rsidR="003A323E">
        <w:rPr>
          <w:rFonts w:ascii="Times New Roman" w:eastAsia="仿宋_GB2312" w:hAnsi="Times New Roman" w:cs="Times New Roman" w:hint="eastAsia"/>
          <w:sz w:val="32"/>
          <w:szCs w:val="32"/>
        </w:rPr>
        <w:t>助力全市</w:t>
      </w:r>
      <w:proofErr w:type="gramEnd"/>
      <w:r w:rsidR="003A323E">
        <w:rPr>
          <w:rFonts w:ascii="Times New Roman" w:eastAsia="仿宋_GB2312" w:hAnsi="Times New Roman" w:cs="Times New Roman" w:hint="eastAsia"/>
          <w:sz w:val="32"/>
          <w:szCs w:val="32"/>
        </w:rPr>
        <w:t>大气污染防治攻坚。</w:t>
      </w:r>
    </w:p>
    <w:p w14:paraId="3CC6E9B7" w14:textId="37D9B31D" w:rsidR="00235569" w:rsidRDefault="00235569" w:rsidP="00C273D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2C7835">
        <w:rPr>
          <w:rFonts w:ascii="黑体" w:eastAsia="黑体" w:hAnsi="黑体" w:hint="eastAsia"/>
          <w:sz w:val="32"/>
          <w:szCs w:val="32"/>
        </w:rPr>
        <w:t>可采用的</w:t>
      </w:r>
      <w:r>
        <w:rPr>
          <w:rFonts w:ascii="黑体" w:eastAsia="黑体" w:hAnsi="黑体" w:hint="eastAsia"/>
          <w:sz w:val="32"/>
          <w:szCs w:val="32"/>
        </w:rPr>
        <w:t>替代</w:t>
      </w:r>
      <w:r w:rsidR="002C7835">
        <w:rPr>
          <w:rFonts w:ascii="黑体" w:eastAsia="黑体" w:hAnsi="黑体" w:hint="eastAsia"/>
          <w:sz w:val="32"/>
          <w:szCs w:val="32"/>
        </w:rPr>
        <w:t>方案</w:t>
      </w:r>
    </w:p>
    <w:p w14:paraId="02B7AA7E" w14:textId="6F88D861" w:rsidR="002C7835" w:rsidRDefault="002C7835" w:rsidP="00C273D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C7835"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实木家具。</w:t>
      </w:r>
      <w:r w:rsidRPr="002C7835">
        <w:rPr>
          <w:rFonts w:ascii="Times New Roman" w:eastAsia="仿宋_GB2312" w:hAnsi="Times New Roman" w:cs="Times New Roman" w:hint="eastAsia"/>
          <w:sz w:val="32"/>
          <w:szCs w:val="32"/>
        </w:rPr>
        <w:t>实木家具制造可采用底漆为油性涂料，面漆为水性涂料</w:t>
      </w:r>
      <w:r w:rsidRPr="00DC1345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DC1345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DC1345">
        <w:rPr>
          <w:rFonts w:ascii="仿宋_GB2312" w:eastAsia="仿宋_GB2312" w:hAnsi="Times New Roman" w:cs="Times New Roman" w:hint="eastAsia"/>
          <w:sz w:val="32"/>
          <w:szCs w:val="32"/>
        </w:rPr>
        <w:t>亦可简称为“底油面水”</w:t>
      </w:r>
      <w:r w:rsidR="00DC1345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DC1345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2C7835">
        <w:rPr>
          <w:rFonts w:ascii="Times New Roman" w:eastAsia="仿宋_GB2312" w:hAnsi="Times New Roman" w:cs="Times New Roman"/>
          <w:sz w:val="32"/>
          <w:szCs w:val="32"/>
        </w:rPr>
        <w:t>的涂装生产方式，此生产方式使用油性底漆进行木材表面的封闭，有效地避免水分与木材的直接接触，可减少水性涂料与木材接触后</w:t>
      </w:r>
      <w:r w:rsidRPr="002C7835">
        <w:rPr>
          <w:rFonts w:ascii="Times New Roman" w:eastAsia="仿宋_GB2312" w:hAnsi="Times New Roman" w:cs="Times New Roman"/>
          <w:sz w:val="32"/>
          <w:szCs w:val="32"/>
        </w:rPr>
        <w:lastRenderedPageBreak/>
        <w:t>出现发霉泛白，饰面后产品表面鼓泡以及渗色、渗油等问题。</w:t>
      </w:r>
    </w:p>
    <w:p w14:paraId="62F392C0" w14:textId="389A0AF8" w:rsidR="00DC1345" w:rsidRDefault="00DC1345" w:rsidP="00C273D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C1345"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板式家具（人造板）</w:t>
      </w:r>
      <w:r w:rsidR="00A340B8">
        <w:rPr>
          <w:rFonts w:ascii="楷体_GB2312" w:eastAsia="楷体_GB2312" w:hint="eastAsia"/>
          <w:sz w:val="32"/>
          <w:szCs w:val="32"/>
        </w:rPr>
        <w:t>。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板式家具是指用人造合成板进行生产的家具，如各种密度板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(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酚醛树脂板、脉醛树脂板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 xml:space="preserve">) 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和</w:t>
      </w:r>
      <w:proofErr w:type="gramStart"/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创花板</w:t>
      </w:r>
      <w:proofErr w:type="gramEnd"/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（颗粒板），部分办公家具属于此产品。与实木家具生产类似，人造板家具亦可使用</w:t>
      </w:r>
      <w:r w:rsidR="00A340B8">
        <w:rPr>
          <w:rFonts w:ascii="Times New Roman" w:eastAsia="仿宋_GB2312" w:hAnsi="Times New Roman" w:cs="Times New Roman"/>
          <w:sz w:val="32"/>
          <w:szCs w:val="32"/>
        </w:rPr>
        <w:t>“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底油面水</w:t>
      </w:r>
      <w:r w:rsidR="00A340B8">
        <w:rPr>
          <w:rFonts w:ascii="Times New Roman" w:eastAsia="仿宋_GB2312" w:hAnsi="Times New Roman" w:cs="Times New Roman"/>
          <w:sz w:val="32"/>
          <w:szCs w:val="32"/>
        </w:rPr>
        <w:t>”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的涂</w:t>
      </w:r>
      <w:proofErr w:type="gramStart"/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装方式进行低</w:t>
      </w:r>
      <w:proofErr w:type="gramEnd"/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 xml:space="preserve"> VOCs 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原辅料替代。目前人造板家具行业中常见的低挥发性涂料主要有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 xml:space="preserve"> 3 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种，即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: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（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1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）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单组分水性涂料成本低，但漆膜丰满度、硬度较差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: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（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2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）双组分水性涂料，成膜后效果好，但于燥慢，固化剂加入要求高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: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（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3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）水性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 xml:space="preserve"> UV 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涂料，价格高，需设备施工，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 xml:space="preserve">UV </w:t>
      </w:r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固化前的去</w:t>
      </w:r>
      <w:proofErr w:type="gramStart"/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水过程</w:t>
      </w:r>
      <w:proofErr w:type="gramEnd"/>
      <w:r w:rsidR="00A340B8" w:rsidRPr="00A340B8">
        <w:rPr>
          <w:rFonts w:ascii="Times New Roman" w:eastAsia="仿宋_GB2312" w:hAnsi="Times New Roman" w:cs="Times New Roman"/>
          <w:sz w:val="32"/>
          <w:szCs w:val="32"/>
        </w:rPr>
        <w:t>要求高，综合生产效率高。</w:t>
      </w:r>
    </w:p>
    <w:p w14:paraId="08A399A6" w14:textId="719D86AC" w:rsidR="00A340B8" w:rsidRPr="00AE3EB2" w:rsidRDefault="00A340B8" w:rsidP="00C273D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40B8">
        <w:rPr>
          <w:rFonts w:ascii="楷体_GB2312" w:eastAsia="楷体_GB2312" w:hint="eastAsia"/>
          <w:sz w:val="32"/>
          <w:szCs w:val="32"/>
        </w:rPr>
        <w:t>（三）金属家具。</w:t>
      </w:r>
      <w:r w:rsidRPr="00AE3EB2">
        <w:rPr>
          <w:rFonts w:ascii="Times New Roman" w:eastAsia="仿宋_GB2312" w:hAnsi="Times New Roman" w:cs="Times New Roman" w:hint="eastAsia"/>
          <w:sz w:val="32"/>
          <w:szCs w:val="32"/>
        </w:rPr>
        <w:t>目前大多数金属家具制造业采用粉体涂料和静电喷涂技术，低</w:t>
      </w:r>
      <w:r w:rsidRPr="00AE3EB2">
        <w:rPr>
          <w:rFonts w:ascii="Times New Roman" w:eastAsia="仿宋_GB2312" w:hAnsi="Times New Roman" w:cs="Times New Roman"/>
          <w:sz w:val="32"/>
          <w:szCs w:val="32"/>
        </w:rPr>
        <w:t xml:space="preserve"> VOCs </w:t>
      </w:r>
      <w:r w:rsidRPr="00AE3EB2">
        <w:rPr>
          <w:rFonts w:ascii="Times New Roman" w:eastAsia="仿宋_GB2312" w:hAnsi="Times New Roman" w:cs="Times New Roman"/>
          <w:sz w:val="32"/>
          <w:szCs w:val="32"/>
        </w:rPr>
        <w:t>原辅材料使用程度较高。金属家具低挥发性有机物原辅料首选粉体涂料，其次为水性涂料和紫外光固化涂料，三种低</w:t>
      </w:r>
      <w:r w:rsidRPr="00AE3EB2">
        <w:rPr>
          <w:rFonts w:ascii="Times New Roman" w:eastAsia="仿宋_GB2312" w:hAnsi="Times New Roman" w:cs="Times New Roman"/>
          <w:sz w:val="32"/>
          <w:szCs w:val="32"/>
        </w:rPr>
        <w:t xml:space="preserve"> VOCs </w:t>
      </w:r>
      <w:r w:rsidRPr="00AE3EB2">
        <w:rPr>
          <w:rFonts w:ascii="Times New Roman" w:eastAsia="仿宋_GB2312" w:hAnsi="Times New Roman" w:cs="Times New Roman"/>
          <w:sz w:val="32"/>
          <w:szCs w:val="32"/>
        </w:rPr>
        <w:t>原辅料的适用性均非常成熟，行业应用广阔。</w:t>
      </w:r>
    </w:p>
    <w:p w14:paraId="1B3C7018" w14:textId="34A6EBFA" w:rsidR="00B07291" w:rsidRDefault="00B07291" w:rsidP="00C273D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三、保障措施</w:t>
      </w:r>
    </w:p>
    <w:p w14:paraId="5AA57F0E" w14:textId="00D3887A" w:rsidR="00FB4E02" w:rsidRDefault="00FB4E02" w:rsidP="00FB4E02">
      <w:pPr>
        <w:ind w:firstLineChars="200" w:firstLine="640"/>
        <w:rPr>
          <w:rFonts w:ascii="方正小标宋简体" w:eastAsia="方正小标宋简体"/>
          <w:sz w:val="44"/>
          <w:szCs w:val="44"/>
        </w:rPr>
      </w:pPr>
      <w:r>
        <w:rPr>
          <w:rFonts w:ascii="楷体_GB2312" w:eastAsia="楷体_GB2312" w:hint="eastAsia"/>
          <w:sz w:val="32"/>
          <w:szCs w:val="32"/>
        </w:rPr>
        <w:t>（一）加强组织领导。</w:t>
      </w:r>
      <w:r>
        <w:rPr>
          <w:rFonts w:ascii="仿宋_GB2312" w:eastAsia="仿宋_GB2312" w:hint="eastAsia"/>
          <w:sz w:val="32"/>
          <w:szCs w:val="32"/>
        </w:rPr>
        <w:t>工业和信息化部门要积极配合生态环境部门做好</w:t>
      </w:r>
      <w:r w:rsidRPr="00FB4E02">
        <w:rPr>
          <w:rFonts w:ascii="仿宋_GB2312" w:eastAsia="仿宋_GB2312" w:hint="eastAsia"/>
          <w:sz w:val="32"/>
          <w:szCs w:val="32"/>
        </w:rPr>
        <w:t>家具行业低挥发性有机物含量原辅材料源头替代</w:t>
      </w:r>
      <w:r w:rsidR="006B1B06">
        <w:rPr>
          <w:rFonts w:ascii="仿宋_GB2312" w:eastAsia="仿宋_GB2312" w:hint="eastAsia"/>
          <w:sz w:val="32"/>
          <w:szCs w:val="32"/>
        </w:rPr>
        <w:t>工作，引导企业积极开展挥发性有机物源头替代技术研发和产业化示范，实施清洁生产技术改造。</w:t>
      </w:r>
      <w:r w:rsidR="00CA18A3">
        <w:rPr>
          <w:rFonts w:ascii="仿宋_GB2312" w:eastAsia="仿宋_GB2312" w:hint="eastAsia"/>
          <w:sz w:val="32"/>
          <w:szCs w:val="32"/>
        </w:rPr>
        <w:t>属地县（区）政府负责制定源头替代具体工作目标</w:t>
      </w:r>
      <w:r w:rsidR="00F32431">
        <w:rPr>
          <w:rFonts w:ascii="仿宋_GB2312" w:eastAsia="仿宋_GB2312" w:hint="eastAsia"/>
          <w:sz w:val="32"/>
          <w:szCs w:val="32"/>
        </w:rPr>
        <w:t>、</w:t>
      </w:r>
      <w:r w:rsidR="00CA18A3">
        <w:rPr>
          <w:rFonts w:ascii="仿宋_GB2312" w:eastAsia="仿宋_GB2312" w:hint="eastAsia"/>
          <w:sz w:val="32"/>
          <w:szCs w:val="32"/>
        </w:rPr>
        <w:t>推进计划</w:t>
      </w:r>
      <w:r w:rsidR="00F32431">
        <w:rPr>
          <w:rFonts w:ascii="仿宋_GB2312" w:eastAsia="仿宋_GB2312" w:hint="eastAsia"/>
          <w:sz w:val="32"/>
          <w:szCs w:val="32"/>
        </w:rPr>
        <w:t>，</w:t>
      </w:r>
      <w:r w:rsidR="00CA18A3">
        <w:rPr>
          <w:rFonts w:ascii="仿宋_GB2312" w:eastAsia="仿宋_GB2312" w:hint="eastAsia"/>
          <w:sz w:val="32"/>
          <w:szCs w:val="32"/>
        </w:rPr>
        <w:t>明确时间</w:t>
      </w:r>
      <w:r w:rsidR="00CA18A3">
        <w:rPr>
          <w:rFonts w:ascii="仿宋_GB2312" w:eastAsia="仿宋_GB2312" w:hint="eastAsia"/>
          <w:sz w:val="32"/>
          <w:szCs w:val="32"/>
        </w:rPr>
        <w:lastRenderedPageBreak/>
        <w:t>节点。</w:t>
      </w:r>
    </w:p>
    <w:p w14:paraId="3CD1B8C3" w14:textId="7E4B6524" w:rsidR="0004567F" w:rsidRPr="00394DCB" w:rsidRDefault="00E750E5" w:rsidP="00C273D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4C79">
        <w:rPr>
          <w:rFonts w:ascii="楷体_GB2312" w:eastAsia="楷体_GB2312" w:hint="eastAsia"/>
          <w:sz w:val="32"/>
          <w:szCs w:val="32"/>
        </w:rPr>
        <w:t>（</w:t>
      </w:r>
      <w:r w:rsidR="0060404D">
        <w:rPr>
          <w:rFonts w:ascii="楷体_GB2312" w:eastAsia="楷体_GB2312" w:hint="eastAsia"/>
          <w:sz w:val="32"/>
          <w:szCs w:val="32"/>
        </w:rPr>
        <w:t>二</w:t>
      </w:r>
      <w:r w:rsidRPr="006D4C79">
        <w:rPr>
          <w:rFonts w:ascii="楷体_GB2312" w:eastAsia="楷体_GB2312" w:hint="eastAsia"/>
          <w:sz w:val="32"/>
          <w:szCs w:val="32"/>
        </w:rPr>
        <w:t>）</w:t>
      </w:r>
      <w:r w:rsidR="006D4C79" w:rsidRPr="006D4C79">
        <w:rPr>
          <w:rFonts w:ascii="楷体_GB2312" w:eastAsia="楷体_GB2312" w:hint="eastAsia"/>
          <w:sz w:val="32"/>
          <w:szCs w:val="32"/>
        </w:rPr>
        <w:t>实施绿色激励政策。</w:t>
      </w:r>
      <w:r w:rsidR="0080149A">
        <w:rPr>
          <w:rFonts w:ascii="仿宋_GB2312" w:eastAsia="仿宋_GB2312" w:hint="eastAsia"/>
          <w:sz w:val="32"/>
          <w:szCs w:val="32"/>
        </w:rPr>
        <w:t>工业和信息化部门要充分利用制造业高质量发展专项资金，</w:t>
      </w:r>
      <w:r w:rsidR="0004567F">
        <w:rPr>
          <w:rFonts w:ascii="仿宋_GB2312" w:eastAsia="仿宋_GB2312" w:hint="eastAsia"/>
          <w:sz w:val="32"/>
          <w:szCs w:val="32"/>
        </w:rPr>
        <w:t>将使用低</w:t>
      </w:r>
      <w:r w:rsidR="0004567F" w:rsidRPr="0080149A">
        <w:rPr>
          <w:rFonts w:ascii="Times New Roman" w:eastAsia="仿宋_GB2312" w:hAnsi="Times New Roman" w:cs="Times New Roman"/>
          <w:sz w:val="32"/>
          <w:szCs w:val="32"/>
        </w:rPr>
        <w:t>VOCs</w:t>
      </w:r>
      <w:r w:rsidR="0004567F" w:rsidRPr="0080149A">
        <w:rPr>
          <w:rFonts w:ascii="Times New Roman" w:eastAsia="仿宋_GB2312" w:hAnsi="Times New Roman" w:cs="Times New Roman"/>
          <w:sz w:val="32"/>
          <w:szCs w:val="32"/>
        </w:rPr>
        <w:t>产品、低</w:t>
      </w:r>
      <w:r w:rsidR="0004567F" w:rsidRPr="0080149A">
        <w:rPr>
          <w:rFonts w:ascii="Times New Roman" w:eastAsia="仿宋_GB2312" w:hAnsi="Times New Roman" w:cs="Times New Roman"/>
          <w:sz w:val="32"/>
          <w:szCs w:val="32"/>
        </w:rPr>
        <w:t>VOCs</w:t>
      </w:r>
      <w:r w:rsidR="0004567F">
        <w:rPr>
          <w:rFonts w:ascii="仿宋_GB2312" w:eastAsia="仿宋_GB2312" w:hint="eastAsia"/>
          <w:sz w:val="32"/>
          <w:szCs w:val="32"/>
        </w:rPr>
        <w:t>原辅材料列入</w:t>
      </w:r>
      <w:r w:rsidR="002F476B">
        <w:rPr>
          <w:rFonts w:ascii="仿宋_GB2312" w:eastAsia="仿宋_GB2312" w:hint="eastAsia"/>
          <w:sz w:val="32"/>
          <w:szCs w:val="32"/>
        </w:rPr>
        <w:t>家具产</w:t>
      </w:r>
      <w:r w:rsidR="0004567F">
        <w:rPr>
          <w:rFonts w:ascii="仿宋_GB2312" w:eastAsia="仿宋_GB2312" w:hint="eastAsia"/>
          <w:sz w:val="32"/>
          <w:szCs w:val="32"/>
        </w:rPr>
        <w:t>业绿色化转型支持方向，</w:t>
      </w:r>
      <w:r w:rsidR="0080149A" w:rsidRPr="00394DCB">
        <w:rPr>
          <w:rFonts w:ascii="Times New Roman" w:eastAsia="仿宋_GB2312" w:hAnsi="Times New Roman" w:cs="Times New Roman"/>
          <w:sz w:val="32"/>
          <w:szCs w:val="32"/>
        </w:rPr>
        <w:t>支持</w:t>
      </w:r>
      <w:r w:rsidR="002F476B">
        <w:rPr>
          <w:rFonts w:ascii="Times New Roman" w:eastAsia="仿宋_GB2312" w:hAnsi="Times New Roman" w:cs="Times New Roman" w:hint="eastAsia"/>
          <w:sz w:val="32"/>
          <w:szCs w:val="32"/>
        </w:rPr>
        <w:t>家具</w:t>
      </w:r>
      <w:r w:rsidR="0080149A" w:rsidRPr="00394DCB">
        <w:rPr>
          <w:rFonts w:ascii="Times New Roman" w:eastAsia="仿宋_GB2312" w:hAnsi="Times New Roman" w:cs="Times New Roman"/>
          <w:sz w:val="32"/>
          <w:szCs w:val="32"/>
        </w:rPr>
        <w:t>企业实施</w:t>
      </w:r>
      <w:r w:rsidR="0080149A" w:rsidRPr="00394DCB">
        <w:rPr>
          <w:rFonts w:ascii="Times New Roman" w:eastAsia="仿宋_GB2312" w:hAnsi="Times New Roman" w:cs="Times New Roman"/>
          <w:sz w:val="32"/>
          <w:szCs w:val="32"/>
        </w:rPr>
        <w:t>VOCs</w:t>
      </w:r>
      <w:r w:rsidR="0080149A" w:rsidRPr="00394DCB">
        <w:rPr>
          <w:rFonts w:ascii="Times New Roman" w:eastAsia="仿宋_GB2312" w:hAnsi="Times New Roman" w:cs="Times New Roman"/>
          <w:sz w:val="32"/>
          <w:szCs w:val="32"/>
        </w:rPr>
        <w:t>源头替代技术改造，对符合条件的</w:t>
      </w:r>
      <w:r w:rsidR="0080149A" w:rsidRPr="00394DCB">
        <w:rPr>
          <w:rFonts w:ascii="Times New Roman" w:eastAsia="仿宋_GB2312" w:hAnsi="Times New Roman" w:cs="Times New Roman"/>
          <w:sz w:val="32"/>
          <w:szCs w:val="32"/>
        </w:rPr>
        <w:t>VOCs</w:t>
      </w:r>
      <w:r w:rsidR="0080149A" w:rsidRPr="00394DCB">
        <w:rPr>
          <w:rFonts w:ascii="Times New Roman" w:eastAsia="仿宋_GB2312" w:hAnsi="Times New Roman" w:cs="Times New Roman"/>
          <w:sz w:val="32"/>
          <w:szCs w:val="32"/>
        </w:rPr>
        <w:t>源头替代技术改造项目优先给予支持</w:t>
      </w:r>
      <w:r w:rsidR="002F476B">
        <w:rPr>
          <w:rFonts w:ascii="Times New Roman" w:eastAsia="仿宋_GB2312" w:hAnsi="Times New Roman" w:cs="Times New Roman" w:hint="eastAsia"/>
          <w:sz w:val="32"/>
          <w:szCs w:val="32"/>
        </w:rPr>
        <w:t>。对</w:t>
      </w:r>
      <w:r w:rsidR="002F476B">
        <w:rPr>
          <w:rFonts w:ascii="仿宋_GB2312" w:eastAsia="仿宋_GB2312" w:hint="eastAsia"/>
          <w:sz w:val="32"/>
          <w:szCs w:val="32"/>
        </w:rPr>
        <w:t>使用低</w:t>
      </w:r>
      <w:r w:rsidR="002F476B" w:rsidRPr="0080149A">
        <w:rPr>
          <w:rFonts w:ascii="Times New Roman" w:eastAsia="仿宋_GB2312" w:hAnsi="Times New Roman" w:cs="Times New Roman"/>
          <w:sz w:val="32"/>
          <w:szCs w:val="32"/>
        </w:rPr>
        <w:t>VOCs</w:t>
      </w:r>
      <w:r w:rsidR="002F476B" w:rsidRPr="0080149A">
        <w:rPr>
          <w:rFonts w:ascii="Times New Roman" w:eastAsia="仿宋_GB2312" w:hAnsi="Times New Roman" w:cs="Times New Roman"/>
          <w:sz w:val="32"/>
          <w:szCs w:val="32"/>
        </w:rPr>
        <w:t>产品、低</w:t>
      </w:r>
      <w:r w:rsidR="002F476B" w:rsidRPr="0080149A">
        <w:rPr>
          <w:rFonts w:ascii="Times New Roman" w:eastAsia="仿宋_GB2312" w:hAnsi="Times New Roman" w:cs="Times New Roman"/>
          <w:sz w:val="32"/>
          <w:szCs w:val="32"/>
        </w:rPr>
        <w:t>VOCs</w:t>
      </w:r>
      <w:r w:rsidR="002F476B">
        <w:rPr>
          <w:rFonts w:ascii="仿宋_GB2312" w:eastAsia="仿宋_GB2312" w:hint="eastAsia"/>
          <w:sz w:val="32"/>
          <w:szCs w:val="32"/>
        </w:rPr>
        <w:t>原辅材料的家具企业优先推荐</w:t>
      </w:r>
      <w:r w:rsidR="009C5D1A">
        <w:rPr>
          <w:rFonts w:ascii="仿宋_GB2312" w:eastAsia="仿宋_GB2312" w:hint="eastAsia"/>
          <w:sz w:val="32"/>
          <w:szCs w:val="32"/>
        </w:rPr>
        <w:t>申报</w:t>
      </w:r>
      <w:r w:rsidR="002F476B">
        <w:rPr>
          <w:rFonts w:ascii="仿宋_GB2312" w:eastAsia="仿宋_GB2312" w:hint="eastAsia"/>
          <w:sz w:val="32"/>
          <w:szCs w:val="32"/>
        </w:rPr>
        <w:t>绿色工厂、绿色设计产品等</w:t>
      </w:r>
      <w:r w:rsidR="009C5D1A">
        <w:rPr>
          <w:rFonts w:ascii="仿宋_GB2312" w:eastAsia="仿宋_GB2312" w:hint="eastAsia"/>
          <w:sz w:val="32"/>
          <w:szCs w:val="32"/>
        </w:rPr>
        <w:t>。</w:t>
      </w:r>
    </w:p>
    <w:p w14:paraId="46FE6E79" w14:textId="7C987AB7" w:rsidR="00071483" w:rsidRDefault="009C5D1A" w:rsidP="00C273D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4C79">
        <w:rPr>
          <w:rFonts w:ascii="楷体_GB2312" w:eastAsia="楷体_GB2312" w:hint="eastAsia"/>
          <w:sz w:val="32"/>
          <w:szCs w:val="32"/>
        </w:rPr>
        <w:t>（</w:t>
      </w:r>
      <w:r w:rsidR="0060404D">
        <w:rPr>
          <w:rFonts w:ascii="楷体_GB2312" w:eastAsia="楷体_GB2312" w:hint="eastAsia"/>
          <w:sz w:val="32"/>
          <w:szCs w:val="32"/>
        </w:rPr>
        <w:t>三</w:t>
      </w:r>
      <w:r w:rsidRPr="006D4C79">
        <w:rPr>
          <w:rFonts w:ascii="楷体_GB2312" w:eastAsia="楷体_GB2312" w:hint="eastAsia"/>
          <w:sz w:val="32"/>
          <w:szCs w:val="32"/>
        </w:rPr>
        <w:t>）</w:t>
      </w:r>
      <w:r w:rsidR="006D4C79" w:rsidRPr="006D4C79">
        <w:rPr>
          <w:rFonts w:ascii="楷体_GB2312" w:eastAsia="楷体_GB2312" w:hint="eastAsia"/>
          <w:sz w:val="32"/>
          <w:szCs w:val="32"/>
        </w:rPr>
        <w:t>扩大正面清单范围。</w:t>
      </w:r>
      <w:r w:rsidR="006D4C79" w:rsidRPr="00D40E02">
        <w:rPr>
          <w:rFonts w:ascii="Times New Roman" w:eastAsia="仿宋_GB2312" w:hAnsi="Times New Roman" w:cs="Times New Roman"/>
          <w:sz w:val="32"/>
          <w:szCs w:val="32"/>
        </w:rPr>
        <w:t>生态环境部门要加快探索建立正向激励和反向倒逼机制，对不同环保治理水平的企业实施差别化管控措施，增强行业和企业的内生动力。</w:t>
      </w:r>
      <w:r w:rsidR="00D40E02" w:rsidRPr="00D40E02">
        <w:rPr>
          <w:rFonts w:ascii="Times New Roman" w:eastAsia="仿宋_GB2312" w:hAnsi="Times New Roman" w:cs="Times New Roman"/>
          <w:sz w:val="32"/>
          <w:szCs w:val="32"/>
        </w:rPr>
        <w:t>对于使用低</w:t>
      </w:r>
      <w:r w:rsidR="00D40E02" w:rsidRPr="00D40E02">
        <w:rPr>
          <w:rFonts w:ascii="Times New Roman" w:eastAsia="仿宋_GB2312" w:hAnsi="Times New Roman" w:cs="Times New Roman"/>
          <w:sz w:val="32"/>
          <w:szCs w:val="32"/>
        </w:rPr>
        <w:t>VOCs</w:t>
      </w:r>
      <w:r w:rsidR="00D40E02" w:rsidRPr="00D40E02">
        <w:rPr>
          <w:rFonts w:ascii="Times New Roman" w:eastAsia="仿宋_GB2312" w:hAnsi="Times New Roman" w:cs="Times New Roman"/>
          <w:sz w:val="32"/>
          <w:szCs w:val="32"/>
        </w:rPr>
        <w:t>原辅材料，排放浓度稳定达标且排放速率满足相关规定的，相应生产工序可不要求建设</w:t>
      </w:r>
      <w:r w:rsidR="00D40E02" w:rsidRPr="00D40E02">
        <w:rPr>
          <w:rFonts w:ascii="Times New Roman" w:eastAsia="仿宋_GB2312" w:hAnsi="Times New Roman" w:cs="Times New Roman"/>
          <w:sz w:val="32"/>
          <w:szCs w:val="32"/>
        </w:rPr>
        <w:t>VOCs</w:t>
      </w:r>
      <w:r w:rsidR="00D40E02" w:rsidRPr="00D40E02">
        <w:rPr>
          <w:rFonts w:ascii="Times New Roman" w:eastAsia="仿宋_GB2312" w:hAnsi="Times New Roman" w:cs="Times New Roman"/>
          <w:sz w:val="32"/>
          <w:szCs w:val="32"/>
        </w:rPr>
        <w:t>末端治理设施；使用的原辅材料</w:t>
      </w:r>
      <w:r w:rsidR="00D40E02" w:rsidRPr="00D40E02">
        <w:rPr>
          <w:rFonts w:ascii="Times New Roman" w:eastAsia="仿宋_GB2312" w:hAnsi="Times New Roman" w:cs="Times New Roman"/>
          <w:sz w:val="32"/>
          <w:szCs w:val="32"/>
        </w:rPr>
        <w:t>VOCs</w:t>
      </w:r>
      <w:r w:rsidR="00D40E02" w:rsidRPr="00D40E02">
        <w:rPr>
          <w:rFonts w:ascii="Times New Roman" w:eastAsia="仿宋_GB2312" w:hAnsi="Times New Roman" w:cs="Times New Roman"/>
          <w:sz w:val="32"/>
          <w:szCs w:val="32"/>
        </w:rPr>
        <w:t>含量（质量比）低于</w:t>
      </w:r>
      <w:r w:rsidR="00D40E02" w:rsidRPr="00D40E02">
        <w:rPr>
          <w:rFonts w:ascii="Times New Roman" w:eastAsia="仿宋_GB2312" w:hAnsi="Times New Roman" w:cs="Times New Roman"/>
          <w:sz w:val="32"/>
          <w:szCs w:val="32"/>
        </w:rPr>
        <w:t>10%</w:t>
      </w:r>
      <w:r w:rsidR="00D40E02" w:rsidRPr="00D40E02">
        <w:rPr>
          <w:rFonts w:ascii="Times New Roman" w:eastAsia="仿宋_GB2312" w:hAnsi="Times New Roman" w:cs="Times New Roman"/>
          <w:sz w:val="32"/>
          <w:szCs w:val="32"/>
        </w:rPr>
        <w:t>的工序，无组织排放浓</w:t>
      </w:r>
      <w:r w:rsidR="00D40E02" w:rsidRPr="003C446D">
        <w:rPr>
          <w:rFonts w:ascii="Times New Roman" w:eastAsia="仿宋_GB2312" w:hAnsi="Times New Roman" w:cs="Times New Roman"/>
          <w:sz w:val="32"/>
          <w:szCs w:val="32"/>
        </w:rPr>
        <w:t>度达标的，可不要求采取</w:t>
      </w:r>
      <w:r w:rsidR="00D40E02" w:rsidRPr="003C446D">
        <w:rPr>
          <w:rFonts w:ascii="Times New Roman" w:eastAsia="仿宋_GB2312" w:hAnsi="Times New Roman" w:cs="Times New Roman"/>
          <w:sz w:val="32"/>
          <w:szCs w:val="32"/>
        </w:rPr>
        <w:t>VOCs</w:t>
      </w:r>
      <w:r w:rsidR="00D40E02" w:rsidRPr="003C446D">
        <w:rPr>
          <w:rFonts w:ascii="Times New Roman" w:eastAsia="仿宋_GB2312" w:hAnsi="Times New Roman" w:cs="Times New Roman"/>
          <w:sz w:val="32"/>
          <w:szCs w:val="32"/>
        </w:rPr>
        <w:t>无组织排放收集措施。</w:t>
      </w:r>
      <w:r w:rsidR="003C446D" w:rsidRPr="003C446D">
        <w:rPr>
          <w:rFonts w:ascii="Times New Roman" w:eastAsia="仿宋_GB2312" w:hAnsi="Times New Roman" w:cs="Times New Roman"/>
          <w:sz w:val="32"/>
          <w:szCs w:val="32"/>
        </w:rPr>
        <w:t>生态环境部门要对</w:t>
      </w:r>
      <w:r w:rsidR="00A1737D" w:rsidRPr="003C446D">
        <w:rPr>
          <w:rFonts w:ascii="Times New Roman" w:eastAsia="仿宋_GB2312" w:hAnsi="Times New Roman" w:cs="Times New Roman"/>
          <w:sz w:val="32"/>
          <w:szCs w:val="32"/>
        </w:rPr>
        <w:t>环保绩效</w:t>
      </w:r>
      <w:r w:rsidR="00A1737D" w:rsidRPr="003C446D">
        <w:rPr>
          <w:rFonts w:ascii="Times New Roman" w:eastAsia="仿宋_GB2312" w:hAnsi="Times New Roman" w:cs="Times New Roman"/>
          <w:sz w:val="32"/>
          <w:szCs w:val="32"/>
        </w:rPr>
        <w:t>C</w:t>
      </w:r>
      <w:r w:rsidR="00A1737D" w:rsidRPr="003C446D">
        <w:rPr>
          <w:rFonts w:ascii="Times New Roman" w:eastAsia="仿宋_GB2312" w:hAnsi="Times New Roman" w:cs="Times New Roman"/>
          <w:sz w:val="32"/>
          <w:szCs w:val="32"/>
        </w:rPr>
        <w:t>级的家具企业</w:t>
      </w:r>
      <w:r w:rsidR="003C446D" w:rsidRPr="003C446D">
        <w:rPr>
          <w:rFonts w:ascii="Times New Roman" w:eastAsia="仿宋_GB2312" w:hAnsi="Times New Roman" w:cs="Times New Roman"/>
          <w:sz w:val="32"/>
          <w:szCs w:val="32"/>
        </w:rPr>
        <w:t>加强指导，</w:t>
      </w:r>
      <w:r w:rsidR="00A1737D" w:rsidRPr="003C446D">
        <w:rPr>
          <w:rFonts w:ascii="Times New Roman" w:eastAsia="仿宋_GB2312" w:hAnsi="Times New Roman" w:cs="Times New Roman"/>
          <w:sz w:val="32"/>
          <w:szCs w:val="32"/>
        </w:rPr>
        <w:t>通过加大使用低</w:t>
      </w:r>
      <w:r w:rsidR="00A1737D" w:rsidRPr="003C446D">
        <w:rPr>
          <w:rFonts w:ascii="Times New Roman" w:eastAsia="仿宋_GB2312" w:hAnsi="Times New Roman" w:cs="Times New Roman"/>
          <w:sz w:val="32"/>
          <w:szCs w:val="32"/>
        </w:rPr>
        <w:t>VOCs</w:t>
      </w:r>
      <w:r w:rsidR="00A1737D" w:rsidRPr="003C446D">
        <w:rPr>
          <w:rFonts w:ascii="Times New Roman" w:eastAsia="仿宋_GB2312" w:hAnsi="Times New Roman" w:cs="Times New Roman"/>
          <w:sz w:val="32"/>
          <w:szCs w:val="32"/>
        </w:rPr>
        <w:t>产品、低</w:t>
      </w:r>
      <w:r w:rsidR="00A1737D" w:rsidRPr="003C446D">
        <w:rPr>
          <w:rFonts w:ascii="Times New Roman" w:eastAsia="仿宋_GB2312" w:hAnsi="Times New Roman" w:cs="Times New Roman"/>
          <w:sz w:val="32"/>
          <w:szCs w:val="32"/>
        </w:rPr>
        <w:t>VOCs</w:t>
      </w:r>
      <w:r w:rsidR="00A1737D" w:rsidRPr="003C446D">
        <w:rPr>
          <w:rFonts w:ascii="Times New Roman" w:eastAsia="仿宋_GB2312" w:hAnsi="Times New Roman" w:cs="Times New Roman"/>
          <w:sz w:val="32"/>
          <w:szCs w:val="32"/>
        </w:rPr>
        <w:t>原辅材料以及</w:t>
      </w:r>
      <w:r w:rsidR="00A1737D" w:rsidRPr="003C446D">
        <w:rPr>
          <w:rFonts w:ascii="Times New Roman" w:eastAsia="仿宋_GB2312" w:hAnsi="Times New Roman" w:cs="Times New Roman"/>
          <w:sz w:val="32"/>
          <w:szCs w:val="32"/>
        </w:rPr>
        <w:t>VOCs</w:t>
      </w:r>
      <w:r w:rsidR="00A1737D" w:rsidRPr="003C446D">
        <w:rPr>
          <w:rFonts w:ascii="Times New Roman" w:eastAsia="仿宋_GB2312" w:hAnsi="Times New Roman" w:cs="Times New Roman"/>
          <w:sz w:val="32"/>
          <w:szCs w:val="32"/>
        </w:rPr>
        <w:t>末端治理等措施，</w:t>
      </w:r>
      <w:r w:rsidR="003C446D" w:rsidRPr="003C446D">
        <w:rPr>
          <w:rFonts w:ascii="Times New Roman" w:eastAsia="仿宋_GB2312" w:hAnsi="Times New Roman" w:cs="Times New Roman"/>
          <w:sz w:val="32"/>
          <w:szCs w:val="32"/>
        </w:rPr>
        <w:t>持续提升</w:t>
      </w:r>
      <w:r w:rsidR="00D51BC1">
        <w:rPr>
          <w:rFonts w:ascii="Times New Roman" w:eastAsia="仿宋_GB2312" w:hAnsi="Times New Roman" w:cs="Times New Roman" w:hint="eastAsia"/>
          <w:sz w:val="32"/>
          <w:szCs w:val="32"/>
        </w:rPr>
        <w:t>家具</w:t>
      </w:r>
      <w:r w:rsidR="003C446D" w:rsidRPr="003C446D">
        <w:rPr>
          <w:rFonts w:ascii="Times New Roman" w:eastAsia="仿宋_GB2312" w:hAnsi="Times New Roman" w:cs="Times New Roman"/>
          <w:sz w:val="32"/>
          <w:szCs w:val="32"/>
        </w:rPr>
        <w:t>企业环保绩效水平。对</w:t>
      </w:r>
      <w:r w:rsidR="00D51BC1">
        <w:rPr>
          <w:rFonts w:ascii="Times New Roman" w:eastAsia="仿宋_GB2312" w:hAnsi="Times New Roman" w:cs="Times New Roman" w:hint="eastAsia"/>
          <w:sz w:val="32"/>
          <w:szCs w:val="32"/>
        </w:rPr>
        <w:t>达不到要求的</w:t>
      </w:r>
      <w:r w:rsidR="00D51BC1">
        <w:rPr>
          <w:rFonts w:ascii="Times New Roman" w:eastAsia="仿宋_GB2312" w:hAnsi="Times New Roman" w:cs="Times New Roman" w:hint="eastAsia"/>
          <w:sz w:val="32"/>
          <w:szCs w:val="32"/>
        </w:rPr>
        <w:t>D</w:t>
      </w:r>
      <w:r w:rsidR="00D51BC1">
        <w:rPr>
          <w:rFonts w:ascii="Times New Roman" w:eastAsia="仿宋_GB2312" w:hAnsi="Times New Roman" w:cs="Times New Roman" w:hint="eastAsia"/>
          <w:sz w:val="32"/>
          <w:szCs w:val="32"/>
        </w:rPr>
        <w:t>级企业，纳入季节性生产调控范围。</w:t>
      </w:r>
    </w:p>
    <w:p w14:paraId="00A8CAC0" w14:textId="6676DC6C" w:rsidR="00F329BC" w:rsidRDefault="00F329BC" w:rsidP="00C273D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8F30FAC" w14:textId="3FCE1206" w:rsidR="00F329BC" w:rsidRDefault="00F329BC" w:rsidP="00C273D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附件：家具制造业产品及生产工艺低挥发性有机物原辅料替代成熟程度表</w:t>
      </w:r>
    </w:p>
    <w:p w14:paraId="08769ECF" w14:textId="69B83FD2" w:rsidR="00F329BC" w:rsidRDefault="00F329BC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br w:type="page"/>
      </w:r>
    </w:p>
    <w:p w14:paraId="53805061" w14:textId="77777777" w:rsidR="00F329BC" w:rsidRDefault="00F329BC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  <w:sectPr w:rsidR="00F329BC" w:rsidSect="00403273"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5C7557AB" w14:textId="7561B0F1" w:rsidR="00F329BC" w:rsidRPr="00F329BC" w:rsidRDefault="00F329BC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F329BC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</w:p>
    <w:p w14:paraId="5668C10A" w14:textId="67E29907" w:rsidR="00D40E02" w:rsidRDefault="00F329BC" w:rsidP="00F329BC">
      <w:pPr>
        <w:widowControl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家具制造业产品及生产工艺低挥发性有机物原辅料替代成熟程度表</w:t>
      </w:r>
    </w:p>
    <w:tbl>
      <w:tblPr>
        <w:tblStyle w:val="a7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850"/>
        <w:gridCol w:w="1134"/>
        <w:gridCol w:w="1701"/>
        <w:gridCol w:w="2694"/>
        <w:gridCol w:w="4252"/>
        <w:gridCol w:w="1134"/>
        <w:gridCol w:w="1276"/>
      </w:tblGrid>
      <w:tr w:rsidR="00164E6B" w:rsidRPr="00FF4A3C" w14:paraId="028879C0" w14:textId="77777777" w:rsidTr="006C16C9">
        <w:trPr>
          <w:jc w:val="center"/>
        </w:trPr>
        <w:tc>
          <w:tcPr>
            <w:tcW w:w="1980" w:type="dxa"/>
            <w:gridSpan w:val="2"/>
            <w:vAlign w:val="center"/>
          </w:tcPr>
          <w:p w14:paraId="53B02E84" w14:textId="167245EC" w:rsidR="00825925" w:rsidRPr="00FF4A3C" w:rsidRDefault="00825925" w:rsidP="00164E6B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产品名称</w:t>
            </w:r>
          </w:p>
        </w:tc>
        <w:tc>
          <w:tcPr>
            <w:tcW w:w="850" w:type="dxa"/>
            <w:vMerge w:val="restart"/>
            <w:vAlign w:val="center"/>
          </w:tcPr>
          <w:p w14:paraId="7F1D5FC5" w14:textId="77777777" w:rsidR="00825925" w:rsidRPr="00FF4A3C" w:rsidRDefault="00825925" w:rsidP="00164E6B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生产</w:t>
            </w:r>
          </w:p>
          <w:p w14:paraId="28F5504D" w14:textId="0D07CBAD" w:rsidR="00825925" w:rsidRPr="00FF4A3C" w:rsidRDefault="00825925" w:rsidP="00164E6B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工艺</w:t>
            </w:r>
          </w:p>
        </w:tc>
        <w:tc>
          <w:tcPr>
            <w:tcW w:w="1134" w:type="dxa"/>
            <w:vMerge w:val="restart"/>
            <w:vAlign w:val="center"/>
          </w:tcPr>
          <w:p w14:paraId="66166559" w14:textId="3C4E92AD" w:rsidR="00825925" w:rsidRPr="00FF4A3C" w:rsidRDefault="00825925" w:rsidP="00164E6B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含</w:t>
            </w: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VOCs</w:t>
            </w: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原辅料类型</w:t>
            </w:r>
          </w:p>
        </w:tc>
        <w:tc>
          <w:tcPr>
            <w:tcW w:w="4395" w:type="dxa"/>
            <w:gridSpan w:val="2"/>
            <w:vAlign w:val="center"/>
          </w:tcPr>
          <w:p w14:paraId="66103649" w14:textId="7ACA8FB6" w:rsidR="00825925" w:rsidRPr="00FF4A3C" w:rsidRDefault="00825925" w:rsidP="00164E6B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替代方向及路径</w:t>
            </w:r>
          </w:p>
        </w:tc>
        <w:tc>
          <w:tcPr>
            <w:tcW w:w="4252" w:type="dxa"/>
            <w:vMerge w:val="restart"/>
            <w:vAlign w:val="center"/>
          </w:tcPr>
          <w:p w14:paraId="16FF8788" w14:textId="0B33AF0F" w:rsidR="00825925" w:rsidRPr="00FF4A3C" w:rsidRDefault="00825925" w:rsidP="00164E6B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替代成本</w:t>
            </w:r>
          </w:p>
        </w:tc>
        <w:tc>
          <w:tcPr>
            <w:tcW w:w="2410" w:type="dxa"/>
            <w:gridSpan w:val="2"/>
            <w:vAlign w:val="center"/>
          </w:tcPr>
          <w:p w14:paraId="4F797BA0" w14:textId="0D17E334" w:rsidR="00825925" w:rsidRPr="00FF4A3C" w:rsidRDefault="00825925" w:rsidP="00164E6B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低</w:t>
            </w: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VOCs</w:t>
            </w:r>
            <w:r w:rsidRPr="00FF4A3C">
              <w:rPr>
                <w:rFonts w:ascii="Times New Roman" w:eastAsia="楷体_GB2312" w:hAnsi="Times New Roman" w:cs="Times New Roman"/>
                <w:sz w:val="30"/>
                <w:szCs w:val="30"/>
              </w:rPr>
              <w:t>产品替代现状</w:t>
            </w:r>
          </w:p>
        </w:tc>
      </w:tr>
      <w:tr w:rsidR="00164E6B" w:rsidRPr="00164E6B" w14:paraId="4BC12D0F" w14:textId="77777777" w:rsidTr="006C16C9">
        <w:trPr>
          <w:trHeight w:val="623"/>
          <w:jc w:val="center"/>
        </w:trPr>
        <w:tc>
          <w:tcPr>
            <w:tcW w:w="846" w:type="dxa"/>
            <w:vAlign w:val="center"/>
          </w:tcPr>
          <w:p w14:paraId="48B37F4F" w14:textId="0BA38A5B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楷体_GB2312" w:hAnsi="Times New Roman" w:cs="Times New Roman"/>
                <w:sz w:val="28"/>
                <w:szCs w:val="28"/>
              </w:rPr>
              <w:t>大类产品</w:t>
            </w:r>
          </w:p>
        </w:tc>
        <w:tc>
          <w:tcPr>
            <w:tcW w:w="1134" w:type="dxa"/>
            <w:vAlign w:val="center"/>
          </w:tcPr>
          <w:p w14:paraId="2927DB43" w14:textId="35B10F8F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楷体_GB2312" w:hAnsi="Times New Roman" w:cs="Times New Roman"/>
                <w:sz w:val="28"/>
                <w:szCs w:val="28"/>
              </w:rPr>
              <w:t>细分产品</w:t>
            </w:r>
          </w:p>
        </w:tc>
        <w:tc>
          <w:tcPr>
            <w:tcW w:w="850" w:type="dxa"/>
            <w:vMerge/>
            <w:vAlign w:val="center"/>
          </w:tcPr>
          <w:p w14:paraId="7913507C" w14:textId="77777777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5039942" w14:textId="77777777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1B6EB1" w14:textId="2410746D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楷体_GB2312" w:hAnsi="Times New Roman" w:cs="Times New Roman"/>
                <w:sz w:val="28"/>
                <w:szCs w:val="28"/>
              </w:rPr>
              <w:t>低</w:t>
            </w:r>
            <w:r w:rsidRPr="00164E6B">
              <w:rPr>
                <w:rFonts w:ascii="Times New Roman" w:eastAsia="楷体_GB2312" w:hAnsi="Times New Roman" w:cs="Times New Roman"/>
                <w:sz w:val="28"/>
                <w:szCs w:val="28"/>
              </w:rPr>
              <w:t>VOCs</w:t>
            </w:r>
            <w:r w:rsidRPr="00164E6B">
              <w:rPr>
                <w:rFonts w:ascii="Times New Roman" w:eastAsia="楷体_GB2312" w:hAnsi="Times New Roman" w:cs="Times New Roman"/>
                <w:sz w:val="28"/>
                <w:szCs w:val="28"/>
              </w:rPr>
              <w:t>原辅材料</w:t>
            </w:r>
          </w:p>
        </w:tc>
        <w:tc>
          <w:tcPr>
            <w:tcW w:w="2694" w:type="dxa"/>
            <w:vAlign w:val="center"/>
          </w:tcPr>
          <w:p w14:paraId="76E9961B" w14:textId="77777777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楷体_GB2312" w:hAnsi="Times New Roman" w:cs="Times New Roman"/>
                <w:sz w:val="28"/>
                <w:szCs w:val="28"/>
              </w:rPr>
              <w:t>先进生产</w:t>
            </w:r>
          </w:p>
          <w:p w14:paraId="05723D91" w14:textId="6F6E5617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楷体_GB2312" w:hAnsi="Times New Roman" w:cs="Times New Roman"/>
                <w:sz w:val="28"/>
                <w:szCs w:val="28"/>
              </w:rPr>
              <w:t>工艺</w:t>
            </w:r>
          </w:p>
        </w:tc>
        <w:tc>
          <w:tcPr>
            <w:tcW w:w="4252" w:type="dxa"/>
            <w:vMerge/>
            <w:vAlign w:val="center"/>
          </w:tcPr>
          <w:p w14:paraId="0AB09F2C" w14:textId="77777777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D71701" w14:textId="286646FD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楷体_GB2312" w:hAnsi="Times New Roman" w:cs="Times New Roman"/>
                <w:sz w:val="28"/>
                <w:szCs w:val="28"/>
              </w:rPr>
              <w:t>工艺成熟程度</w:t>
            </w:r>
          </w:p>
        </w:tc>
        <w:tc>
          <w:tcPr>
            <w:tcW w:w="1276" w:type="dxa"/>
            <w:vAlign w:val="center"/>
          </w:tcPr>
          <w:p w14:paraId="3A9A47CC" w14:textId="6C3B4A34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楷体_GB2312" w:hAnsi="Times New Roman" w:cs="Times New Roman"/>
                <w:sz w:val="28"/>
                <w:szCs w:val="28"/>
              </w:rPr>
              <w:t>市场接受程度</w:t>
            </w:r>
          </w:p>
        </w:tc>
      </w:tr>
      <w:tr w:rsidR="00164E6B" w:rsidRPr="00164E6B" w14:paraId="021B4770" w14:textId="77777777" w:rsidTr="006C16C9">
        <w:trPr>
          <w:trHeight w:val="649"/>
          <w:jc w:val="center"/>
        </w:trPr>
        <w:tc>
          <w:tcPr>
            <w:tcW w:w="846" w:type="dxa"/>
            <w:vMerge w:val="restart"/>
            <w:vAlign w:val="center"/>
          </w:tcPr>
          <w:p w14:paraId="4CEA6B05" w14:textId="195E6E38" w:rsidR="00825925" w:rsidRPr="00164E6B" w:rsidRDefault="00825925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木质家具</w:t>
            </w:r>
          </w:p>
        </w:tc>
        <w:tc>
          <w:tcPr>
            <w:tcW w:w="1134" w:type="dxa"/>
            <w:vMerge w:val="restart"/>
            <w:vAlign w:val="center"/>
          </w:tcPr>
          <w:p w14:paraId="58187F19" w14:textId="2690591A" w:rsidR="00825925" w:rsidRPr="00164E6B" w:rsidRDefault="00825925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一般实木家具</w:t>
            </w:r>
          </w:p>
        </w:tc>
        <w:tc>
          <w:tcPr>
            <w:tcW w:w="850" w:type="dxa"/>
            <w:vAlign w:val="center"/>
          </w:tcPr>
          <w:p w14:paraId="3ED0CB95" w14:textId="27D1C2A2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底漆</w:t>
            </w:r>
          </w:p>
        </w:tc>
        <w:tc>
          <w:tcPr>
            <w:tcW w:w="1134" w:type="dxa"/>
            <w:vMerge w:val="restart"/>
            <w:vAlign w:val="center"/>
          </w:tcPr>
          <w:p w14:paraId="6B1EE360" w14:textId="645BB324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涂料</w:t>
            </w:r>
          </w:p>
        </w:tc>
        <w:tc>
          <w:tcPr>
            <w:tcW w:w="1701" w:type="dxa"/>
            <w:vMerge w:val="restart"/>
            <w:vAlign w:val="center"/>
          </w:tcPr>
          <w:p w14:paraId="1B05C852" w14:textId="536390BB" w:rsidR="00825925" w:rsidRPr="00164E6B" w:rsidRDefault="00825925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水性涂料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油底水面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）、辐射固化涂料</w:t>
            </w:r>
          </w:p>
        </w:tc>
        <w:tc>
          <w:tcPr>
            <w:tcW w:w="2694" w:type="dxa"/>
            <w:vMerge w:val="restart"/>
            <w:vAlign w:val="center"/>
          </w:tcPr>
          <w:p w14:paraId="47E2C1BD" w14:textId="0B589BAA" w:rsidR="00825925" w:rsidRPr="00164E6B" w:rsidRDefault="00825925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辊涂工艺</w:t>
            </w:r>
            <w:proofErr w:type="gramEnd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、淋涂工艺、辊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涂工艺</w:t>
            </w:r>
          </w:p>
        </w:tc>
        <w:tc>
          <w:tcPr>
            <w:tcW w:w="4252" w:type="dxa"/>
            <w:vMerge w:val="restart"/>
            <w:vAlign w:val="center"/>
          </w:tcPr>
          <w:p w14:paraId="612F423B" w14:textId="33E2D53C" w:rsidR="00825925" w:rsidRPr="00164E6B" w:rsidRDefault="00FF4A3C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水性涂料需对晾干房温湿度控制系统进行改造</w:t>
            </w:r>
          </w:p>
        </w:tc>
        <w:tc>
          <w:tcPr>
            <w:tcW w:w="1134" w:type="dxa"/>
            <w:vAlign w:val="center"/>
          </w:tcPr>
          <w:p w14:paraId="6D0CB1B7" w14:textId="4BDE5A85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1B0AA2FB" w14:textId="3F1A4A7B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低</w:t>
            </w:r>
          </w:p>
        </w:tc>
      </w:tr>
      <w:tr w:rsidR="00164E6B" w:rsidRPr="00164E6B" w14:paraId="777016E7" w14:textId="77777777" w:rsidTr="006C16C9">
        <w:trPr>
          <w:trHeight w:val="978"/>
          <w:jc w:val="center"/>
        </w:trPr>
        <w:tc>
          <w:tcPr>
            <w:tcW w:w="846" w:type="dxa"/>
            <w:vMerge/>
            <w:vAlign w:val="center"/>
          </w:tcPr>
          <w:p w14:paraId="6B903567" w14:textId="77777777" w:rsidR="00825925" w:rsidRPr="00164E6B" w:rsidRDefault="00825925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65DA696" w14:textId="77777777" w:rsidR="00825925" w:rsidRPr="00164E6B" w:rsidRDefault="00825925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1CC7DC5" w14:textId="35248244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面漆</w:t>
            </w:r>
          </w:p>
        </w:tc>
        <w:tc>
          <w:tcPr>
            <w:tcW w:w="1134" w:type="dxa"/>
            <w:vMerge/>
            <w:vAlign w:val="center"/>
          </w:tcPr>
          <w:p w14:paraId="3D01A7AA" w14:textId="77777777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389E7F9" w14:textId="77777777" w:rsidR="00825925" w:rsidRPr="00164E6B" w:rsidRDefault="00825925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5C94EC4F" w14:textId="77777777" w:rsidR="00825925" w:rsidRPr="00164E6B" w:rsidRDefault="00825925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vAlign w:val="center"/>
          </w:tcPr>
          <w:p w14:paraId="583A7D05" w14:textId="77777777" w:rsidR="00825925" w:rsidRPr="00164E6B" w:rsidRDefault="00825925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2907BB" w14:textId="77777777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非常</w:t>
            </w:r>
          </w:p>
          <w:p w14:paraId="56DB1F5A" w14:textId="2C38B29D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2F4EA72C" w14:textId="6EA81757" w:rsidR="00825925" w:rsidRPr="00164E6B" w:rsidRDefault="00825925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</w:t>
            </w:r>
          </w:p>
        </w:tc>
      </w:tr>
      <w:tr w:rsidR="00164E6B" w:rsidRPr="00164E6B" w14:paraId="6B21F2B0" w14:textId="77777777" w:rsidTr="006C16C9">
        <w:trPr>
          <w:trHeight w:val="1001"/>
          <w:jc w:val="center"/>
        </w:trPr>
        <w:tc>
          <w:tcPr>
            <w:tcW w:w="846" w:type="dxa"/>
            <w:vMerge/>
            <w:vAlign w:val="center"/>
          </w:tcPr>
          <w:p w14:paraId="79D59346" w14:textId="77777777" w:rsidR="00FF4A3C" w:rsidRPr="00164E6B" w:rsidRDefault="00FF4A3C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17FD55A" w14:textId="7F3AD56B" w:rsidR="00FF4A3C" w:rsidRPr="00164E6B" w:rsidRDefault="00FF4A3C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板式家具（刨花板、脲醛树脂版）</w:t>
            </w:r>
          </w:p>
        </w:tc>
        <w:tc>
          <w:tcPr>
            <w:tcW w:w="850" w:type="dxa"/>
            <w:vAlign w:val="center"/>
          </w:tcPr>
          <w:p w14:paraId="702886FA" w14:textId="51D3FFA6" w:rsidR="00FF4A3C" w:rsidRPr="00164E6B" w:rsidRDefault="00FF4A3C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底漆</w:t>
            </w:r>
          </w:p>
        </w:tc>
        <w:tc>
          <w:tcPr>
            <w:tcW w:w="1134" w:type="dxa"/>
            <w:vMerge w:val="restart"/>
            <w:vAlign w:val="center"/>
          </w:tcPr>
          <w:p w14:paraId="5DCF283E" w14:textId="65386005" w:rsidR="00FF4A3C" w:rsidRPr="00164E6B" w:rsidRDefault="00FF4A3C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涂料</w:t>
            </w:r>
          </w:p>
        </w:tc>
        <w:tc>
          <w:tcPr>
            <w:tcW w:w="1701" w:type="dxa"/>
            <w:vMerge w:val="restart"/>
            <w:vAlign w:val="center"/>
          </w:tcPr>
          <w:p w14:paraId="6F47C370" w14:textId="2DB441E8" w:rsidR="00FF4A3C" w:rsidRPr="00164E6B" w:rsidRDefault="00CC76E2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水性涂料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油底水面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）、辐射固化涂料</w:t>
            </w:r>
          </w:p>
        </w:tc>
        <w:tc>
          <w:tcPr>
            <w:tcW w:w="2694" w:type="dxa"/>
            <w:vMerge w:val="restart"/>
            <w:vAlign w:val="center"/>
          </w:tcPr>
          <w:p w14:paraId="2F2195A0" w14:textId="61C77ECF" w:rsidR="00FF4A3C" w:rsidRPr="00164E6B" w:rsidRDefault="00CC76E2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免漆即用板</w:t>
            </w:r>
            <w:proofErr w:type="gramEnd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、免漆贴皮工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序、</w:t>
            </w:r>
            <w:proofErr w:type="gramStart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辊涂工艺</w:t>
            </w:r>
            <w:proofErr w:type="gramEnd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、淋涂工艺</w:t>
            </w:r>
          </w:p>
        </w:tc>
        <w:tc>
          <w:tcPr>
            <w:tcW w:w="4252" w:type="dxa"/>
            <w:vMerge w:val="restart"/>
            <w:vAlign w:val="center"/>
          </w:tcPr>
          <w:p w14:paraId="16D4B33B" w14:textId="77777777" w:rsidR="00CC76E2" w:rsidRPr="00164E6B" w:rsidRDefault="00CC76E2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免漆即用板</w:t>
            </w:r>
            <w:proofErr w:type="gramEnd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不需添置或更改任何生产设备；贴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皮、辐射固化需购置相应生产设备（成本低）；</w:t>
            </w:r>
          </w:p>
          <w:p w14:paraId="3675F15E" w14:textId="29809F79" w:rsidR="00FF4A3C" w:rsidRPr="00164E6B" w:rsidRDefault="00CC76E2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水性涂料需对晾干房温湿度控制系统进行改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造（成本低）</w:t>
            </w:r>
          </w:p>
        </w:tc>
        <w:tc>
          <w:tcPr>
            <w:tcW w:w="1134" w:type="dxa"/>
            <w:vAlign w:val="center"/>
          </w:tcPr>
          <w:p w14:paraId="04BCA1C2" w14:textId="77777777" w:rsidR="00FF4A3C" w:rsidRPr="00164E6B" w:rsidRDefault="00FF4A3C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非常</w:t>
            </w:r>
          </w:p>
          <w:p w14:paraId="65B97F9C" w14:textId="539632FE" w:rsidR="00FF4A3C" w:rsidRPr="00164E6B" w:rsidRDefault="00FF4A3C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1861630F" w14:textId="3D086F2D" w:rsidR="00FF4A3C" w:rsidRPr="00164E6B" w:rsidRDefault="00FF4A3C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</w:t>
            </w:r>
          </w:p>
        </w:tc>
      </w:tr>
      <w:tr w:rsidR="00164E6B" w:rsidRPr="00164E6B" w14:paraId="5124C78F" w14:textId="77777777" w:rsidTr="006C16C9">
        <w:trPr>
          <w:trHeight w:val="838"/>
          <w:jc w:val="center"/>
        </w:trPr>
        <w:tc>
          <w:tcPr>
            <w:tcW w:w="846" w:type="dxa"/>
            <w:vMerge/>
            <w:vAlign w:val="center"/>
          </w:tcPr>
          <w:p w14:paraId="10684BA4" w14:textId="77777777" w:rsidR="00FF4A3C" w:rsidRPr="00164E6B" w:rsidRDefault="00FF4A3C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C2A963E" w14:textId="77777777" w:rsidR="00FF4A3C" w:rsidRPr="00164E6B" w:rsidRDefault="00FF4A3C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8D27CD2" w14:textId="4D0354FA" w:rsidR="00FF4A3C" w:rsidRPr="00164E6B" w:rsidRDefault="00FF4A3C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面漆</w:t>
            </w:r>
          </w:p>
        </w:tc>
        <w:tc>
          <w:tcPr>
            <w:tcW w:w="1134" w:type="dxa"/>
            <w:vMerge/>
            <w:vAlign w:val="center"/>
          </w:tcPr>
          <w:p w14:paraId="1E0B7C40" w14:textId="77777777" w:rsidR="00FF4A3C" w:rsidRPr="00164E6B" w:rsidRDefault="00FF4A3C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9AA75AC" w14:textId="77777777" w:rsidR="00FF4A3C" w:rsidRPr="00164E6B" w:rsidRDefault="00FF4A3C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5B7119D4" w14:textId="77777777" w:rsidR="00FF4A3C" w:rsidRPr="00164E6B" w:rsidRDefault="00FF4A3C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vAlign w:val="center"/>
          </w:tcPr>
          <w:p w14:paraId="1CF8CBC2" w14:textId="77777777" w:rsidR="00FF4A3C" w:rsidRPr="00164E6B" w:rsidRDefault="00FF4A3C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2F17DC" w14:textId="77777777" w:rsidR="00FF4A3C" w:rsidRPr="00164E6B" w:rsidRDefault="00FF4A3C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非常</w:t>
            </w:r>
          </w:p>
          <w:p w14:paraId="0FADA0FB" w14:textId="5DB327BD" w:rsidR="00FF4A3C" w:rsidRPr="00164E6B" w:rsidRDefault="00FF4A3C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130565F3" w14:textId="079DF24F" w:rsidR="00FF4A3C" w:rsidRPr="00164E6B" w:rsidRDefault="00FF4A3C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</w:t>
            </w:r>
          </w:p>
        </w:tc>
      </w:tr>
      <w:tr w:rsidR="00164E6B" w:rsidRPr="00164E6B" w14:paraId="46581755" w14:textId="77777777" w:rsidTr="006C16C9">
        <w:trPr>
          <w:trHeight w:val="876"/>
          <w:jc w:val="center"/>
        </w:trPr>
        <w:tc>
          <w:tcPr>
            <w:tcW w:w="846" w:type="dxa"/>
            <w:vMerge/>
            <w:vAlign w:val="center"/>
          </w:tcPr>
          <w:p w14:paraId="0FD82429" w14:textId="77777777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EFFC2D" w14:textId="1B799137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板式家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具（</w:t>
            </w:r>
            <w:proofErr w:type="gramStart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酚</w:t>
            </w:r>
            <w:proofErr w:type="gramEnd"/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醛树脂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板）</w:t>
            </w:r>
          </w:p>
        </w:tc>
        <w:tc>
          <w:tcPr>
            <w:tcW w:w="850" w:type="dxa"/>
            <w:vAlign w:val="center"/>
          </w:tcPr>
          <w:p w14:paraId="1EAA4EE6" w14:textId="514161B9" w:rsidR="00164E6B" w:rsidRPr="00164E6B" w:rsidRDefault="00164E6B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底漆</w:t>
            </w:r>
          </w:p>
        </w:tc>
        <w:tc>
          <w:tcPr>
            <w:tcW w:w="1134" w:type="dxa"/>
            <w:vMerge w:val="restart"/>
            <w:vAlign w:val="center"/>
          </w:tcPr>
          <w:p w14:paraId="06A18D79" w14:textId="7177C3D7" w:rsidR="00164E6B" w:rsidRPr="00164E6B" w:rsidRDefault="00164E6B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涂料</w:t>
            </w:r>
          </w:p>
        </w:tc>
        <w:tc>
          <w:tcPr>
            <w:tcW w:w="1701" w:type="dxa"/>
            <w:vMerge w:val="restart"/>
            <w:vAlign w:val="center"/>
          </w:tcPr>
          <w:p w14:paraId="7EBD0C1B" w14:textId="53F1B610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粉末涂料、水性涂料（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油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底水面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）、</w:t>
            </w:r>
            <w:proofErr w:type="gramStart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辐</w:t>
            </w:r>
            <w:proofErr w:type="gramEnd"/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射固化涂料</w:t>
            </w:r>
          </w:p>
        </w:tc>
        <w:tc>
          <w:tcPr>
            <w:tcW w:w="2694" w:type="dxa"/>
            <w:vMerge w:val="restart"/>
            <w:vAlign w:val="center"/>
          </w:tcPr>
          <w:p w14:paraId="35866E02" w14:textId="483639B3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免漆即用板</w:t>
            </w:r>
            <w:proofErr w:type="gramEnd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、免漆贴皮工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序、高效往复式喷涂箱、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机械手、静电喷涂工艺、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辊涂工艺</w:t>
            </w:r>
            <w:proofErr w:type="gramEnd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、淋涂工艺</w:t>
            </w:r>
          </w:p>
        </w:tc>
        <w:tc>
          <w:tcPr>
            <w:tcW w:w="4252" w:type="dxa"/>
            <w:vMerge w:val="restart"/>
            <w:vAlign w:val="center"/>
          </w:tcPr>
          <w:p w14:paraId="214C9C47" w14:textId="77777777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免漆即用板</w:t>
            </w:r>
            <w:proofErr w:type="gramEnd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不需添置或更改任何生产设备；贴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皮、辐射固化需要购置相应生产设备（成本</w:t>
            </w:r>
          </w:p>
          <w:p w14:paraId="0137027F" w14:textId="63506948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低）；水性涂料需对晾干房温湿度控制系统进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行改造（成本低）</w:t>
            </w:r>
          </w:p>
        </w:tc>
        <w:tc>
          <w:tcPr>
            <w:tcW w:w="1134" w:type="dxa"/>
            <w:vAlign w:val="center"/>
          </w:tcPr>
          <w:p w14:paraId="3667655B" w14:textId="40701803" w:rsidR="00164E6B" w:rsidRPr="00164E6B" w:rsidRDefault="00164E6B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37A815C6" w14:textId="56672C48" w:rsidR="00164E6B" w:rsidRPr="00164E6B" w:rsidRDefault="00164E6B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</w:t>
            </w:r>
          </w:p>
        </w:tc>
      </w:tr>
      <w:tr w:rsidR="00164E6B" w:rsidRPr="00164E6B" w14:paraId="303E9160" w14:textId="77777777" w:rsidTr="006C16C9">
        <w:trPr>
          <w:jc w:val="center"/>
        </w:trPr>
        <w:tc>
          <w:tcPr>
            <w:tcW w:w="846" w:type="dxa"/>
            <w:vMerge/>
            <w:vAlign w:val="center"/>
          </w:tcPr>
          <w:p w14:paraId="3C83FFE1" w14:textId="77777777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EFC3913" w14:textId="77777777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D265BAE" w14:textId="544ED9C9" w:rsidR="00164E6B" w:rsidRPr="00164E6B" w:rsidRDefault="00164E6B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面漆</w:t>
            </w:r>
          </w:p>
        </w:tc>
        <w:tc>
          <w:tcPr>
            <w:tcW w:w="1134" w:type="dxa"/>
            <w:vMerge/>
            <w:vAlign w:val="center"/>
          </w:tcPr>
          <w:p w14:paraId="6397EA84" w14:textId="77777777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60CAEA8" w14:textId="77777777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3F9541AB" w14:textId="77777777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vAlign w:val="center"/>
          </w:tcPr>
          <w:p w14:paraId="5C050068" w14:textId="77777777" w:rsidR="00164E6B" w:rsidRPr="00164E6B" w:rsidRDefault="00164E6B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ED73F7" w14:textId="27560827" w:rsidR="00164E6B" w:rsidRPr="00164E6B" w:rsidRDefault="00164E6B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1E86B0EF" w14:textId="4F1AABD5" w:rsidR="00164E6B" w:rsidRPr="00164E6B" w:rsidRDefault="00164E6B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</w:t>
            </w:r>
          </w:p>
        </w:tc>
      </w:tr>
      <w:tr w:rsidR="006C16C9" w:rsidRPr="00164E6B" w14:paraId="2A87129E" w14:textId="77777777" w:rsidTr="006C16C9">
        <w:trPr>
          <w:trHeight w:val="841"/>
          <w:jc w:val="center"/>
        </w:trPr>
        <w:tc>
          <w:tcPr>
            <w:tcW w:w="846" w:type="dxa"/>
            <w:vMerge/>
            <w:vAlign w:val="center"/>
          </w:tcPr>
          <w:p w14:paraId="6B5BCD77" w14:textId="77777777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11579D" w14:textId="77777777" w:rsidR="006C16C9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展示</w:t>
            </w:r>
          </w:p>
          <w:p w14:paraId="3BE633E9" w14:textId="4693402A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家具</w:t>
            </w:r>
          </w:p>
        </w:tc>
        <w:tc>
          <w:tcPr>
            <w:tcW w:w="850" w:type="dxa"/>
            <w:vAlign w:val="center"/>
          </w:tcPr>
          <w:p w14:paraId="096237DB" w14:textId="75AB9F83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底漆</w:t>
            </w:r>
          </w:p>
        </w:tc>
        <w:tc>
          <w:tcPr>
            <w:tcW w:w="1134" w:type="dxa"/>
            <w:vMerge w:val="restart"/>
            <w:vAlign w:val="center"/>
          </w:tcPr>
          <w:p w14:paraId="1805879B" w14:textId="00250B76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涂料</w:t>
            </w:r>
          </w:p>
        </w:tc>
        <w:tc>
          <w:tcPr>
            <w:tcW w:w="1701" w:type="dxa"/>
            <w:vMerge w:val="restart"/>
            <w:vAlign w:val="center"/>
          </w:tcPr>
          <w:p w14:paraId="325D93FB" w14:textId="77777777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水性涂料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油底水</w:t>
            </w:r>
          </w:p>
          <w:p w14:paraId="272FFDE2" w14:textId="40F3343E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面</w:t>
            </w:r>
            <w:proofErr w:type="gramStart"/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proofErr w:type="gramEnd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）、辐射固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化涂料</w:t>
            </w:r>
          </w:p>
        </w:tc>
        <w:tc>
          <w:tcPr>
            <w:tcW w:w="2694" w:type="dxa"/>
            <w:vMerge w:val="restart"/>
            <w:vAlign w:val="center"/>
          </w:tcPr>
          <w:p w14:paraId="772B7FE5" w14:textId="4BEF57FC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免漆即用板</w:t>
            </w:r>
            <w:proofErr w:type="gramEnd"/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、免漆贴皮工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序、产品结构的变更、辊</w:t>
            </w:r>
            <w:r w:rsidRPr="00164E6B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涂工艺、淋涂工艺</w:t>
            </w:r>
          </w:p>
        </w:tc>
        <w:tc>
          <w:tcPr>
            <w:tcW w:w="4252" w:type="dxa"/>
            <w:vMerge w:val="restart"/>
            <w:vAlign w:val="center"/>
          </w:tcPr>
          <w:p w14:paraId="5C5198F2" w14:textId="77777777" w:rsidR="006C16C9" w:rsidRPr="006C16C9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免漆即用板</w:t>
            </w:r>
            <w:proofErr w:type="gramEnd"/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不需添置或更改任何生产设备；贴</w:t>
            </w:r>
            <w:r w:rsidRPr="006C16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皮、辐射固化需要购置相应生产设备（成本</w:t>
            </w:r>
          </w:p>
          <w:p w14:paraId="5AD66841" w14:textId="2761C037" w:rsidR="006C16C9" w:rsidRPr="006C16C9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低）；水性涂料需对晾干房温湿度控制系统进</w:t>
            </w:r>
            <w:r w:rsidRPr="006C16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行改造（成本低）；产品结构变更和选择性涂</w:t>
            </w:r>
            <w:r w:rsidRPr="006C16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装不需变更生产设备，大幅度节省成本</w:t>
            </w:r>
          </w:p>
        </w:tc>
        <w:tc>
          <w:tcPr>
            <w:tcW w:w="1134" w:type="dxa"/>
            <w:vAlign w:val="center"/>
          </w:tcPr>
          <w:p w14:paraId="6E6A6D63" w14:textId="39CF096F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03F35EC3" w14:textId="46D9BB38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</w:t>
            </w:r>
          </w:p>
        </w:tc>
      </w:tr>
      <w:tr w:rsidR="006C16C9" w:rsidRPr="00164E6B" w14:paraId="68521515" w14:textId="77777777" w:rsidTr="006C16C9">
        <w:trPr>
          <w:jc w:val="center"/>
        </w:trPr>
        <w:tc>
          <w:tcPr>
            <w:tcW w:w="846" w:type="dxa"/>
            <w:vMerge/>
            <w:vAlign w:val="center"/>
          </w:tcPr>
          <w:p w14:paraId="1AE1FE95" w14:textId="77777777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AF06308" w14:textId="77777777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3141FFF" w14:textId="54134C24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面漆</w:t>
            </w:r>
          </w:p>
        </w:tc>
        <w:tc>
          <w:tcPr>
            <w:tcW w:w="1134" w:type="dxa"/>
            <w:vMerge/>
            <w:vAlign w:val="center"/>
          </w:tcPr>
          <w:p w14:paraId="561C374D" w14:textId="77777777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382719F" w14:textId="77777777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0E4DA2C7" w14:textId="77777777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vAlign w:val="center"/>
          </w:tcPr>
          <w:p w14:paraId="536A60BE" w14:textId="77777777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A9B493" w14:textId="77777777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非常</w:t>
            </w:r>
          </w:p>
          <w:p w14:paraId="330E388F" w14:textId="47814FA8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439C9021" w14:textId="29F02F5B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</w:t>
            </w:r>
          </w:p>
        </w:tc>
      </w:tr>
      <w:tr w:rsidR="006C16C9" w:rsidRPr="00164E6B" w14:paraId="7190C634" w14:textId="77777777" w:rsidTr="006C16C9">
        <w:trPr>
          <w:jc w:val="center"/>
        </w:trPr>
        <w:tc>
          <w:tcPr>
            <w:tcW w:w="846" w:type="dxa"/>
            <w:vAlign w:val="center"/>
          </w:tcPr>
          <w:p w14:paraId="7EE1DF22" w14:textId="112F3740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金属家具</w:t>
            </w:r>
          </w:p>
        </w:tc>
        <w:tc>
          <w:tcPr>
            <w:tcW w:w="1134" w:type="dxa"/>
            <w:vAlign w:val="center"/>
          </w:tcPr>
          <w:p w14:paraId="3A3A29F1" w14:textId="427268E3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金属家具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金属办公</w:t>
            </w:r>
          </w:p>
        </w:tc>
        <w:tc>
          <w:tcPr>
            <w:tcW w:w="850" w:type="dxa"/>
            <w:vAlign w:val="center"/>
          </w:tcPr>
          <w:p w14:paraId="6467CF80" w14:textId="3A2EB6CA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底面漆</w:t>
            </w:r>
          </w:p>
        </w:tc>
        <w:tc>
          <w:tcPr>
            <w:tcW w:w="1134" w:type="dxa"/>
            <w:vAlign w:val="center"/>
          </w:tcPr>
          <w:p w14:paraId="7D90503E" w14:textId="2D27338F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涂料</w:t>
            </w:r>
          </w:p>
        </w:tc>
        <w:tc>
          <w:tcPr>
            <w:tcW w:w="1701" w:type="dxa"/>
            <w:vAlign w:val="center"/>
          </w:tcPr>
          <w:p w14:paraId="24634633" w14:textId="73E56893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粉末涂料、水性涂料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（电泳）</w:t>
            </w:r>
          </w:p>
        </w:tc>
        <w:tc>
          <w:tcPr>
            <w:tcW w:w="2694" w:type="dxa"/>
            <w:vAlign w:val="center"/>
          </w:tcPr>
          <w:p w14:paraId="0F88C6C1" w14:textId="4305858E" w:rsidR="006C16C9" w:rsidRPr="006C16C9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免漆打磨抛光、高效往复</w:t>
            </w:r>
            <w:r w:rsidRPr="006C16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式喷涂箱、机械手、静电</w:t>
            </w:r>
            <w:r w:rsidRPr="006C16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喷涂工艺</w:t>
            </w:r>
          </w:p>
        </w:tc>
        <w:tc>
          <w:tcPr>
            <w:tcW w:w="4252" w:type="dxa"/>
            <w:vAlign w:val="center"/>
          </w:tcPr>
          <w:p w14:paraId="0D3DA4BF" w14:textId="108DF45A" w:rsidR="006C16C9" w:rsidRPr="006C16C9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免漆打磨抛光需购置相应生产设备（成本低）；</w:t>
            </w:r>
            <w:r w:rsidRPr="006C16C9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水性和粉体涂料生产非常成熟，改造成本低廉</w:t>
            </w:r>
          </w:p>
        </w:tc>
        <w:tc>
          <w:tcPr>
            <w:tcW w:w="1134" w:type="dxa"/>
            <w:vAlign w:val="center"/>
          </w:tcPr>
          <w:p w14:paraId="48464E43" w14:textId="77777777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非常</w:t>
            </w:r>
          </w:p>
          <w:p w14:paraId="10E5E392" w14:textId="4C352DD1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64E6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5E5803A5" w14:textId="2F2B7DB9" w:rsidR="006C16C9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</w:t>
            </w:r>
          </w:p>
        </w:tc>
      </w:tr>
      <w:tr w:rsidR="006C16C9" w:rsidRPr="00164E6B" w14:paraId="6A2BC024" w14:textId="77777777" w:rsidTr="006C16C9">
        <w:trPr>
          <w:jc w:val="center"/>
        </w:trPr>
        <w:tc>
          <w:tcPr>
            <w:tcW w:w="846" w:type="dxa"/>
            <w:vMerge w:val="restart"/>
            <w:vAlign w:val="center"/>
          </w:tcPr>
          <w:p w14:paraId="5A109CFE" w14:textId="64659D0A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其他家具</w:t>
            </w:r>
          </w:p>
        </w:tc>
        <w:tc>
          <w:tcPr>
            <w:tcW w:w="1134" w:type="dxa"/>
            <w:vAlign w:val="center"/>
          </w:tcPr>
          <w:p w14:paraId="0030DE23" w14:textId="77777777" w:rsidR="006C16C9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木质</w:t>
            </w:r>
          </w:p>
          <w:p w14:paraId="4A63AFE3" w14:textId="2B734528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家具</w:t>
            </w:r>
          </w:p>
        </w:tc>
        <w:tc>
          <w:tcPr>
            <w:tcW w:w="850" w:type="dxa"/>
            <w:vMerge w:val="restart"/>
            <w:vAlign w:val="center"/>
          </w:tcPr>
          <w:p w14:paraId="6D5F7BB7" w14:textId="0CB6D314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粘合</w:t>
            </w:r>
          </w:p>
        </w:tc>
        <w:tc>
          <w:tcPr>
            <w:tcW w:w="1134" w:type="dxa"/>
            <w:vMerge w:val="restart"/>
            <w:vAlign w:val="center"/>
          </w:tcPr>
          <w:p w14:paraId="031A1D09" w14:textId="23472F70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胶粘剂</w:t>
            </w:r>
          </w:p>
        </w:tc>
        <w:tc>
          <w:tcPr>
            <w:tcW w:w="1701" w:type="dxa"/>
            <w:vAlign w:val="center"/>
          </w:tcPr>
          <w:p w14:paraId="1BD897FF" w14:textId="2475D4DA" w:rsidR="006C16C9" w:rsidRPr="006C16C9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本体型胶粘剂、水基型胶粘剂</w:t>
            </w:r>
          </w:p>
        </w:tc>
        <w:tc>
          <w:tcPr>
            <w:tcW w:w="2694" w:type="dxa"/>
            <w:vMerge w:val="restart"/>
            <w:vAlign w:val="center"/>
          </w:tcPr>
          <w:p w14:paraId="5F4BCE2E" w14:textId="2B936C59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_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4252" w:type="dxa"/>
            <w:vMerge w:val="restart"/>
            <w:vAlign w:val="center"/>
          </w:tcPr>
          <w:p w14:paraId="7A31A28F" w14:textId="0A01F502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本体型胶粘剂和水基型胶粘剂应用非常成熟，几乎不需改造</w:t>
            </w:r>
          </w:p>
        </w:tc>
        <w:tc>
          <w:tcPr>
            <w:tcW w:w="1134" w:type="dxa"/>
            <w:vAlign w:val="center"/>
          </w:tcPr>
          <w:p w14:paraId="7582D815" w14:textId="77777777" w:rsidR="006C16C9" w:rsidRPr="006C16C9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非常</w:t>
            </w:r>
          </w:p>
          <w:p w14:paraId="5D363EB6" w14:textId="37A89F2E" w:rsidR="006C16C9" w:rsidRPr="006C16C9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0510A237" w14:textId="5AEF83CC" w:rsidR="006C16C9" w:rsidRPr="006C16C9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</w:t>
            </w:r>
          </w:p>
        </w:tc>
      </w:tr>
      <w:tr w:rsidR="006C16C9" w:rsidRPr="00164E6B" w14:paraId="1D40D908" w14:textId="77777777" w:rsidTr="006C16C9">
        <w:trPr>
          <w:jc w:val="center"/>
        </w:trPr>
        <w:tc>
          <w:tcPr>
            <w:tcW w:w="846" w:type="dxa"/>
            <w:vMerge/>
            <w:vAlign w:val="center"/>
          </w:tcPr>
          <w:p w14:paraId="0A7AF373" w14:textId="77777777" w:rsidR="006C16C9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EF2E049" w14:textId="77777777" w:rsidR="006C16C9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海绵</w:t>
            </w:r>
          </w:p>
          <w:p w14:paraId="29DA42EB" w14:textId="406F0A81" w:rsidR="006C16C9" w:rsidRPr="00164E6B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软体</w:t>
            </w:r>
          </w:p>
        </w:tc>
        <w:tc>
          <w:tcPr>
            <w:tcW w:w="850" w:type="dxa"/>
            <w:vMerge/>
            <w:vAlign w:val="center"/>
          </w:tcPr>
          <w:p w14:paraId="3545F76E" w14:textId="77777777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8320A6E" w14:textId="77777777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C70524" w14:textId="5C826B98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水基型胶粘剂</w:t>
            </w:r>
          </w:p>
        </w:tc>
        <w:tc>
          <w:tcPr>
            <w:tcW w:w="2694" w:type="dxa"/>
            <w:vMerge/>
            <w:vAlign w:val="center"/>
          </w:tcPr>
          <w:p w14:paraId="781CEE1F" w14:textId="77777777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  <w:vAlign w:val="center"/>
          </w:tcPr>
          <w:p w14:paraId="08E8165F" w14:textId="77777777" w:rsidR="006C16C9" w:rsidRPr="00164E6B" w:rsidRDefault="006C16C9" w:rsidP="006C16C9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A00C04" w14:textId="77777777" w:rsidR="006C16C9" w:rsidRPr="006C16C9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非常</w:t>
            </w:r>
          </w:p>
          <w:p w14:paraId="4AAEFEC5" w14:textId="63F9C64D" w:rsidR="006C16C9" w:rsidRPr="006C16C9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成熟</w:t>
            </w:r>
          </w:p>
        </w:tc>
        <w:tc>
          <w:tcPr>
            <w:tcW w:w="1276" w:type="dxa"/>
            <w:vAlign w:val="center"/>
          </w:tcPr>
          <w:p w14:paraId="3670B79D" w14:textId="00395171" w:rsidR="006C16C9" w:rsidRPr="006C16C9" w:rsidRDefault="006C16C9" w:rsidP="006C16C9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C16C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</w:t>
            </w:r>
          </w:p>
        </w:tc>
      </w:tr>
    </w:tbl>
    <w:p w14:paraId="7B157EFA" w14:textId="77777777" w:rsidR="00F329BC" w:rsidRPr="00164E6B" w:rsidRDefault="00F329BC" w:rsidP="00F329BC">
      <w:pPr>
        <w:widowControl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sectPr w:rsidR="00F329BC" w:rsidRPr="00164E6B" w:rsidSect="00FF4A3C">
      <w:pgSz w:w="16838" w:h="11906" w:orient="landscape" w:code="9"/>
      <w:pgMar w:top="1474" w:right="1134" w:bottom="147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1BF81" w14:textId="77777777" w:rsidR="00077734" w:rsidRDefault="00077734" w:rsidP="006D34C2">
      <w:r>
        <w:separator/>
      </w:r>
    </w:p>
  </w:endnote>
  <w:endnote w:type="continuationSeparator" w:id="0">
    <w:p w14:paraId="4263DC88" w14:textId="77777777" w:rsidR="00077734" w:rsidRDefault="00077734" w:rsidP="006D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CA48C" w14:textId="77777777" w:rsidR="00077734" w:rsidRDefault="00077734" w:rsidP="006D34C2">
      <w:r>
        <w:separator/>
      </w:r>
    </w:p>
  </w:footnote>
  <w:footnote w:type="continuationSeparator" w:id="0">
    <w:p w14:paraId="60802C70" w14:textId="77777777" w:rsidR="00077734" w:rsidRDefault="00077734" w:rsidP="006D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4E"/>
    <w:rsid w:val="0004567F"/>
    <w:rsid w:val="00046D3E"/>
    <w:rsid w:val="00071483"/>
    <w:rsid w:val="00077734"/>
    <w:rsid w:val="00083DA1"/>
    <w:rsid w:val="00102137"/>
    <w:rsid w:val="00132E66"/>
    <w:rsid w:val="00164E6B"/>
    <w:rsid w:val="00235569"/>
    <w:rsid w:val="002474C9"/>
    <w:rsid w:val="002612F8"/>
    <w:rsid w:val="002727E2"/>
    <w:rsid w:val="002C7835"/>
    <w:rsid w:val="002F476B"/>
    <w:rsid w:val="0030096C"/>
    <w:rsid w:val="00336FAD"/>
    <w:rsid w:val="00394DCB"/>
    <w:rsid w:val="003A323E"/>
    <w:rsid w:val="003C446D"/>
    <w:rsid w:val="00403273"/>
    <w:rsid w:val="004B0523"/>
    <w:rsid w:val="004F7305"/>
    <w:rsid w:val="0058784B"/>
    <w:rsid w:val="0060404D"/>
    <w:rsid w:val="00660040"/>
    <w:rsid w:val="0068375B"/>
    <w:rsid w:val="006A556B"/>
    <w:rsid w:val="006B1B06"/>
    <w:rsid w:val="006C16C9"/>
    <w:rsid w:val="006D34C2"/>
    <w:rsid w:val="006D4C79"/>
    <w:rsid w:val="00722D4E"/>
    <w:rsid w:val="00730DA8"/>
    <w:rsid w:val="0080149A"/>
    <w:rsid w:val="00825925"/>
    <w:rsid w:val="009419F6"/>
    <w:rsid w:val="009757FE"/>
    <w:rsid w:val="009C5D1A"/>
    <w:rsid w:val="00A05CDE"/>
    <w:rsid w:val="00A1737D"/>
    <w:rsid w:val="00A23BFD"/>
    <w:rsid w:val="00A340B8"/>
    <w:rsid w:val="00AD2BFA"/>
    <w:rsid w:val="00AE3EB2"/>
    <w:rsid w:val="00B07291"/>
    <w:rsid w:val="00B64436"/>
    <w:rsid w:val="00BD37F2"/>
    <w:rsid w:val="00C273DA"/>
    <w:rsid w:val="00C65BB7"/>
    <w:rsid w:val="00CA18A3"/>
    <w:rsid w:val="00CB410F"/>
    <w:rsid w:val="00CC76E2"/>
    <w:rsid w:val="00D40E02"/>
    <w:rsid w:val="00D51BC1"/>
    <w:rsid w:val="00DB68F8"/>
    <w:rsid w:val="00DC1345"/>
    <w:rsid w:val="00DD2BFB"/>
    <w:rsid w:val="00E239E0"/>
    <w:rsid w:val="00E750E5"/>
    <w:rsid w:val="00F32431"/>
    <w:rsid w:val="00F329BC"/>
    <w:rsid w:val="00FB4E02"/>
    <w:rsid w:val="00FD1040"/>
    <w:rsid w:val="00FD4C05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F7272"/>
  <w15:chartTrackingRefBased/>
  <w15:docId w15:val="{14E9AEBD-2320-40B1-BA29-AB062E80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34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3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34C2"/>
    <w:rPr>
      <w:sz w:val="18"/>
      <w:szCs w:val="18"/>
    </w:rPr>
  </w:style>
  <w:style w:type="table" w:styleId="a7">
    <w:name w:val="Table Grid"/>
    <w:basedOn w:val="a1"/>
    <w:uiPriority w:val="39"/>
    <w:rsid w:val="00F3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2023-02-06T00:21:00Z</cp:lastPrinted>
  <dcterms:created xsi:type="dcterms:W3CDTF">2025-06-09T01:24:00Z</dcterms:created>
  <dcterms:modified xsi:type="dcterms:W3CDTF">2025-06-09T01:24:00Z</dcterms:modified>
</cp:coreProperties>
</file>